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3D2D" w14:textId="2BEA6EB2" w:rsidR="00C7136F" w:rsidRPr="00F33BCC" w:rsidRDefault="00C019DF" w:rsidP="00CC42BC">
      <w:pPr>
        <w:pStyle w:val="Heading1"/>
      </w:pPr>
      <w:r w:rsidRPr="00F33BCC">
        <w:t>H</w:t>
      </w:r>
      <w:r w:rsidR="00C7136F" w:rsidRPr="00F33BCC">
        <w:t>IST 2</w:t>
      </w:r>
      <w:r w:rsidR="00FF2657">
        <w:t>13</w:t>
      </w:r>
      <w:r w:rsidR="00C7136F" w:rsidRPr="00F33BCC">
        <w:tab/>
        <w:t>North American Environmental History</w:t>
      </w:r>
    </w:p>
    <w:p w14:paraId="56D1C190" w14:textId="42F0C763" w:rsidR="00A04403" w:rsidRPr="00F33BCC" w:rsidRDefault="00C019DF" w:rsidP="00CC42BC">
      <w:pPr>
        <w:pStyle w:val="Heading1"/>
      </w:pPr>
      <w:r w:rsidRPr="00F33BCC">
        <w:t>Spring 2015</w:t>
      </w:r>
      <w:r w:rsidR="00A04403" w:rsidRPr="00F33BCC">
        <w:t>: Rivers of North America</w:t>
      </w:r>
    </w:p>
    <w:p w14:paraId="331FECCA" w14:textId="23069DF1" w:rsidR="00A04403" w:rsidRPr="0079369B" w:rsidRDefault="00EB3B60" w:rsidP="006334EA">
      <w:pPr>
        <w:jc w:val="center"/>
      </w:pPr>
      <w:r>
        <w:t>Tuesdays &amp; Thursdays 9:30-10:52 Coleman 54</w:t>
      </w:r>
    </w:p>
    <w:p w14:paraId="1BA08E11" w14:textId="77777777" w:rsidR="00C019DF" w:rsidRPr="0079369B" w:rsidRDefault="00C019DF" w:rsidP="00CC42BC"/>
    <w:p w14:paraId="1E75EF17" w14:textId="77777777" w:rsidR="00C7136F" w:rsidRPr="0079369B" w:rsidRDefault="00C7136F" w:rsidP="00CC42BC">
      <w:r w:rsidRPr="0079369B">
        <w:t>Dr. Claire Campbell</w:t>
      </w:r>
      <w:r w:rsidRPr="0079369B">
        <w:tab/>
      </w:r>
      <w:r w:rsidRPr="0079369B">
        <w:tab/>
      </w:r>
      <w:hyperlink r:id="rId8" w:history="1">
        <w:r w:rsidRPr="0079369B">
          <w:rPr>
            <w:rStyle w:val="Hyperlink"/>
            <w:color w:val="auto"/>
          </w:rPr>
          <w:t>claire.campbell@bucknell.edu</w:t>
        </w:r>
      </w:hyperlink>
    </w:p>
    <w:p w14:paraId="2684C7A9" w14:textId="3AC300FE" w:rsidR="00C7136F" w:rsidRPr="0079369B" w:rsidRDefault="00C7136F" w:rsidP="00CC42BC">
      <w:r w:rsidRPr="0079369B">
        <w:t>Coleman 69</w:t>
      </w:r>
      <w:r w:rsidRPr="0079369B">
        <w:tab/>
      </w:r>
      <w:r w:rsidRPr="0079369B">
        <w:tab/>
      </w:r>
      <w:r w:rsidRPr="0079369B">
        <w:tab/>
        <w:t>57</w:t>
      </w:r>
      <w:r w:rsidR="004423AC">
        <w:t>0-57</w:t>
      </w:r>
      <w:r w:rsidRPr="0079369B">
        <w:t>7-1364</w:t>
      </w:r>
      <w:r w:rsidR="004423AC">
        <w:tab/>
      </w:r>
      <w:r w:rsidR="004423AC">
        <w:tab/>
      </w:r>
      <w:r w:rsidR="004423AC">
        <w:tab/>
      </w:r>
      <w:r w:rsidRPr="0079369B">
        <w:t>Office hours:</w:t>
      </w:r>
      <w:r w:rsidR="002D1782">
        <w:t xml:space="preserve"> </w:t>
      </w:r>
      <w:r w:rsidR="00EB3B60">
        <w:t xml:space="preserve">Wed </w:t>
      </w:r>
      <w:r w:rsidR="00640A45">
        <w:t>12-3</w:t>
      </w:r>
    </w:p>
    <w:p w14:paraId="4EEC5CBC" w14:textId="77777777" w:rsidR="00C7136F" w:rsidRPr="0079369B" w:rsidRDefault="00C7136F" w:rsidP="00CC42BC"/>
    <w:p w14:paraId="2ACDE767" w14:textId="77777777" w:rsidR="009E51AB" w:rsidRPr="0079369B" w:rsidRDefault="009E51AB" w:rsidP="00CC42BC"/>
    <w:p w14:paraId="08AE508D" w14:textId="201C97FB" w:rsidR="00ED6EE4" w:rsidRDefault="009E51AB" w:rsidP="00CC42BC">
      <w:r w:rsidRPr="0079369B">
        <w:t xml:space="preserve">“Rivers cannot change their source, only their course. Neither can we change their histories or their influence on us.” </w:t>
      </w:r>
      <w:r w:rsidR="00AF1C52">
        <w:tab/>
      </w:r>
      <w:r w:rsidR="00AF1C52">
        <w:tab/>
      </w:r>
      <w:r w:rsidR="00AF1C52">
        <w:tab/>
      </w:r>
      <w:r w:rsidR="00B51A05" w:rsidRPr="0079369B">
        <w:tab/>
      </w:r>
      <w:r w:rsidR="00B51A05" w:rsidRPr="0079369B">
        <w:tab/>
      </w:r>
      <w:r w:rsidR="00B51A05" w:rsidRPr="0079369B">
        <w:tab/>
      </w:r>
      <w:r w:rsidR="00B51A05" w:rsidRPr="0079369B">
        <w:tab/>
      </w:r>
      <w:r w:rsidRPr="0079369B">
        <w:t>Del Barber, 2011</w:t>
      </w:r>
      <w:r w:rsidR="00ED6EE4">
        <w:t xml:space="preserve"> </w:t>
      </w:r>
    </w:p>
    <w:p w14:paraId="305A5BBB" w14:textId="77777777" w:rsidR="00ED6EE4" w:rsidRDefault="00ED6EE4" w:rsidP="00CC42BC"/>
    <w:p w14:paraId="3903D732" w14:textId="0FB17BDE" w:rsidR="00742C60" w:rsidRPr="00ED6EE4" w:rsidRDefault="00E53994" w:rsidP="00CC42BC">
      <w:r w:rsidRPr="00ED6EE4">
        <w:t xml:space="preserve">Environmental history asks us to consider our relationships with nature in the past: how </w:t>
      </w:r>
      <w:r w:rsidR="00B4607F" w:rsidRPr="00ED6EE4">
        <w:t>nature</w:t>
      </w:r>
      <w:r w:rsidRPr="00ED6EE4">
        <w:t xml:space="preserve"> has shaped human thought and human actions, and how, in turn, humans have shaped the landscapes around them. </w:t>
      </w:r>
      <w:r w:rsidR="00742C60" w:rsidRPr="00ED6EE4">
        <w:t>Like all history, it looks for bot</w:t>
      </w:r>
      <w:r w:rsidR="000A6ADF" w:rsidRPr="00ED6EE4">
        <w:t xml:space="preserve">h change and continuity. But environmental historians may focus on </w:t>
      </w:r>
      <w:r w:rsidR="00742C60" w:rsidRPr="00ED6EE4">
        <w:t xml:space="preserve">physical or material </w:t>
      </w:r>
      <w:r w:rsidR="000A6ADF" w:rsidRPr="00ED6EE4">
        <w:t>evidence (sites of</w:t>
      </w:r>
      <w:r w:rsidR="00742C60" w:rsidRPr="00ED6EE4">
        <w:t xml:space="preserve"> resource extraction, </w:t>
      </w:r>
      <w:r w:rsidR="000A6ADF" w:rsidRPr="00ED6EE4">
        <w:t>patterns</w:t>
      </w:r>
      <w:r w:rsidR="00742C60" w:rsidRPr="00ED6EE4">
        <w:t xml:space="preserve"> of settlement, the grooves of transportation </w:t>
      </w:r>
      <w:r w:rsidR="000A6ADF" w:rsidRPr="00ED6EE4">
        <w:t>routes). Or they may deal</w:t>
      </w:r>
      <w:r w:rsidR="00742C60" w:rsidRPr="00ED6EE4">
        <w:t xml:space="preserve"> with t</w:t>
      </w:r>
      <w:r w:rsidR="000A6ADF" w:rsidRPr="00ED6EE4">
        <w:t xml:space="preserve">he imaginative and ideological: </w:t>
      </w:r>
      <w:r w:rsidR="00742C60" w:rsidRPr="00ED6EE4">
        <w:t xml:space="preserve">how cartography, art, and science help us absorb the new and unknown </w:t>
      </w:r>
      <w:r w:rsidR="00ED6EE4" w:rsidRPr="00ED6EE4">
        <w:t xml:space="preserve">in nature </w:t>
      </w:r>
      <w:r w:rsidR="00742C60" w:rsidRPr="00ED6EE4">
        <w:t>into competing political empires, bodies of knowledge, networks of exchange</w:t>
      </w:r>
      <w:r w:rsidR="00ED6EE4" w:rsidRPr="00ED6EE4">
        <w:t>, and “sense of place.”</w:t>
      </w:r>
      <w:r w:rsidR="00742C60" w:rsidRPr="00ED6EE4">
        <w:t xml:space="preserve"> </w:t>
      </w:r>
      <w:r w:rsidR="00423C0B">
        <w:t>N</w:t>
      </w:r>
      <w:r w:rsidR="00742C60" w:rsidRPr="00ED6EE4">
        <w:t>ature and society is each actor and acted upon.</w:t>
      </w:r>
      <w:r w:rsidR="00742C60" w:rsidRPr="00742C60">
        <w:t xml:space="preserve"> </w:t>
      </w:r>
    </w:p>
    <w:p w14:paraId="58DA2AC7" w14:textId="77777777" w:rsidR="00026F57" w:rsidRDefault="00026F57" w:rsidP="00CC42BC"/>
    <w:p w14:paraId="4A0A59BE" w14:textId="5AF52FF0" w:rsidR="005D396E" w:rsidRPr="00392848" w:rsidRDefault="00423C0B" w:rsidP="00CC42BC">
      <w:r>
        <w:t xml:space="preserve">There are many ways to approach environmental history, and in this course, </w:t>
      </w:r>
      <w:r w:rsidR="005D396E">
        <w:t xml:space="preserve">we will explore one of the most important features of the North American continent: its rivers. Issues range from political diplomacy and dispute to cultural representations, from settlement adaptations to industrial manipulation. </w:t>
      </w:r>
      <w:r w:rsidR="00D7043B">
        <w:t xml:space="preserve">Hopefully, you will take from the class new ways of thinking about </w:t>
      </w:r>
      <w:r w:rsidR="002522D4">
        <w:t xml:space="preserve">both </w:t>
      </w:r>
      <w:r w:rsidR="00D7043B">
        <w:t xml:space="preserve">history and landscapes familiar to you.  </w:t>
      </w:r>
    </w:p>
    <w:p w14:paraId="501F1F44" w14:textId="77777777" w:rsidR="00857612" w:rsidRPr="0079369B" w:rsidRDefault="00857612" w:rsidP="00CC42BC"/>
    <w:p w14:paraId="3554B0C9" w14:textId="2484638B" w:rsidR="00C7136F" w:rsidRDefault="006334EA" w:rsidP="001365C3">
      <w:pPr>
        <w:tabs>
          <w:tab w:val="clear" w:pos="567"/>
          <w:tab w:val="clear" w:pos="720"/>
        </w:tabs>
        <w:rPr>
          <w:b/>
        </w:rPr>
      </w:pPr>
      <w:r>
        <w:rPr>
          <w:b/>
        </w:rPr>
        <w:t>Course Outline</w:t>
      </w:r>
    </w:p>
    <w:p w14:paraId="0D0EE57D" w14:textId="77777777" w:rsidR="006334EA" w:rsidRPr="006334EA" w:rsidRDefault="006334EA" w:rsidP="00CC42BC">
      <w:pPr>
        <w:rPr>
          <w:b/>
        </w:rPr>
      </w:pPr>
    </w:p>
    <w:tbl>
      <w:tblPr>
        <w:tblStyle w:val="TableGrid"/>
        <w:tblW w:w="0" w:type="auto"/>
        <w:tblLook w:val="04A0" w:firstRow="1" w:lastRow="0" w:firstColumn="1" w:lastColumn="0" w:noHBand="0" w:noVBand="1"/>
      </w:tblPr>
      <w:tblGrid>
        <w:gridCol w:w="2952"/>
        <w:gridCol w:w="2952"/>
      </w:tblGrid>
      <w:tr w:rsidR="007D3D37" w:rsidRPr="00C91595" w14:paraId="673C4FB8" w14:textId="77777777" w:rsidTr="00243179">
        <w:tc>
          <w:tcPr>
            <w:tcW w:w="2952" w:type="dxa"/>
          </w:tcPr>
          <w:p w14:paraId="6F7A402E"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January 15</w:t>
            </w:r>
          </w:p>
        </w:tc>
        <w:tc>
          <w:tcPr>
            <w:tcW w:w="2952" w:type="dxa"/>
          </w:tcPr>
          <w:p w14:paraId="3FFD2151"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Introduction</w:t>
            </w:r>
          </w:p>
        </w:tc>
      </w:tr>
      <w:tr w:rsidR="007D3D37" w:rsidRPr="00C91595" w14:paraId="7A369F11" w14:textId="77777777" w:rsidTr="00243179">
        <w:tc>
          <w:tcPr>
            <w:tcW w:w="2952" w:type="dxa"/>
          </w:tcPr>
          <w:p w14:paraId="0FCB247B"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January 20 and 22</w:t>
            </w:r>
          </w:p>
        </w:tc>
        <w:tc>
          <w:tcPr>
            <w:tcW w:w="2952" w:type="dxa"/>
          </w:tcPr>
          <w:p w14:paraId="7F4345F7" w14:textId="33A26EB3" w:rsidR="007D3D37" w:rsidRPr="00C91595" w:rsidRDefault="007D3D37" w:rsidP="006334EA">
            <w:pPr>
              <w:rPr>
                <w:rFonts w:ascii="Times New Roman" w:hAnsi="Times New Roman"/>
                <w:bCs/>
                <w:sz w:val="20"/>
                <w:szCs w:val="20"/>
              </w:rPr>
            </w:pPr>
            <w:r>
              <w:rPr>
                <w:rFonts w:ascii="Times New Roman" w:eastAsia="Times New Roman" w:hAnsi="Times New Roman"/>
                <w:sz w:val="20"/>
                <w:szCs w:val="20"/>
              </w:rPr>
              <w:t>Why Rivers?</w:t>
            </w:r>
          </w:p>
        </w:tc>
      </w:tr>
      <w:tr w:rsidR="007D3D37" w:rsidRPr="00C91595" w14:paraId="7D6CDA35" w14:textId="77777777" w:rsidTr="00243179">
        <w:tc>
          <w:tcPr>
            <w:tcW w:w="2952" w:type="dxa"/>
          </w:tcPr>
          <w:p w14:paraId="1C814D0F"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January 27 and 29</w:t>
            </w:r>
          </w:p>
        </w:tc>
        <w:tc>
          <w:tcPr>
            <w:tcW w:w="2952" w:type="dxa"/>
          </w:tcPr>
          <w:p w14:paraId="2775F1EC" w14:textId="5C1602B3" w:rsidR="007D3D37" w:rsidRPr="006334EA" w:rsidRDefault="007D3D37" w:rsidP="00243179">
            <w:pPr>
              <w:rPr>
                <w:rFonts w:ascii="Times New Roman" w:hAnsi="Times New Roman"/>
                <w:bCs/>
                <w:sz w:val="20"/>
                <w:szCs w:val="20"/>
              </w:rPr>
            </w:pPr>
            <w:r>
              <w:rPr>
                <w:rFonts w:ascii="Times New Roman" w:hAnsi="Times New Roman"/>
                <w:bCs/>
                <w:sz w:val="20"/>
                <w:szCs w:val="20"/>
              </w:rPr>
              <w:t>Rivers for Exploration</w:t>
            </w:r>
          </w:p>
        </w:tc>
      </w:tr>
      <w:tr w:rsidR="007D3D37" w:rsidRPr="00C91595" w14:paraId="2C3768D7" w14:textId="77777777" w:rsidTr="00243179">
        <w:tc>
          <w:tcPr>
            <w:tcW w:w="2952" w:type="dxa"/>
          </w:tcPr>
          <w:p w14:paraId="53FC0F86"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February 3 and 5</w:t>
            </w:r>
          </w:p>
        </w:tc>
        <w:tc>
          <w:tcPr>
            <w:tcW w:w="2952" w:type="dxa"/>
          </w:tcPr>
          <w:p w14:paraId="07EC73A8" w14:textId="1AD686F7" w:rsidR="007D3D37" w:rsidRPr="006334EA" w:rsidRDefault="007D3D37" w:rsidP="00243179">
            <w:pPr>
              <w:rPr>
                <w:rFonts w:ascii="Times New Roman" w:hAnsi="Times New Roman"/>
                <w:bCs/>
                <w:sz w:val="20"/>
                <w:szCs w:val="20"/>
              </w:rPr>
            </w:pPr>
            <w:r>
              <w:rPr>
                <w:rFonts w:ascii="Times New Roman" w:hAnsi="Times New Roman"/>
                <w:sz w:val="20"/>
                <w:szCs w:val="20"/>
              </w:rPr>
              <w:t>Rivers of Harvest</w:t>
            </w:r>
          </w:p>
        </w:tc>
      </w:tr>
      <w:tr w:rsidR="007D3D37" w:rsidRPr="00C91595" w14:paraId="00DB439E" w14:textId="77777777" w:rsidTr="00243179">
        <w:tc>
          <w:tcPr>
            <w:tcW w:w="2952" w:type="dxa"/>
          </w:tcPr>
          <w:p w14:paraId="64BDDC44"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February 10 and 12</w:t>
            </w:r>
          </w:p>
        </w:tc>
        <w:tc>
          <w:tcPr>
            <w:tcW w:w="2952" w:type="dxa"/>
          </w:tcPr>
          <w:p w14:paraId="62B80693" w14:textId="49FC1BD0" w:rsidR="007D3D37" w:rsidRPr="00C91595" w:rsidRDefault="007D3D37" w:rsidP="00243179">
            <w:pPr>
              <w:rPr>
                <w:rFonts w:ascii="Times New Roman" w:hAnsi="Times New Roman"/>
                <w:bCs/>
                <w:sz w:val="20"/>
                <w:szCs w:val="20"/>
              </w:rPr>
            </w:pPr>
            <w:r>
              <w:rPr>
                <w:rFonts w:ascii="Times New Roman" w:hAnsi="Times New Roman"/>
                <w:sz w:val="20"/>
                <w:szCs w:val="20"/>
              </w:rPr>
              <w:t>Rivers for Settlement</w:t>
            </w:r>
          </w:p>
        </w:tc>
      </w:tr>
      <w:tr w:rsidR="007D3D37" w:rsidRPr="00C91595" w14:paraId="076838D5" w14:textId="77777777" w:rsidTr="00243179">
        <w:tc>
          <w:tcPr>
            <w:tcW w:w="2952" w:type="dxa"/>
          </w:tcPr>
          <w:p w14:paraId="76BDAFB4"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February 17 and 19</w:t>
            </w:r>
          </w:p>
        </w:tc>
        <w:tc>
          <w:tcPr>
            <w:tcW w:w="2952" w:type="dxa"/>
          </w:tcPr>
          <w:p w14:paraId="660A8C24" w14:textId="61D48144" w:rsidR="007D3D37" w:rsidRPr="00C91595" w:rsidRDefault="007D3D37" w:rsidP="00243179">
            <w:pPr>
              <w:rPr>
                <w:rFonts w:ascii="Times New Roman" w:hAnsi="Times New Roman"/>
                <w:bCs/>
                <w:sz w:val="20"/>
                <w:szCs w:val="20"/>
              </w:rPr>
            </w:pPr>
            <w:r>
              <w:rPr>
                <w:rFonts w:ascii="Times New Roman" w:hAnsi="Times New Roman"/>
                <w:sz w:val="20"/>
                <w:szCs w:val="20"/>
              </w:rPr>
              <w:t>Rivers, Corralled</w:t>
            </w:r>
          </w:p>
        </w:tc>
      </w:tr>
      <w:tr w:rsidR="007D3D37" w:rsidRPr="00C91595" w14:paraId="537C44A9" w14:textId="77777777" w:rsidTr="00243179">
        <w:tc>
          <w:tcPr>
            <w:tcW w:w="2952" w:type="dxa"/>
          </w:tcPr>
          <w:p w14:paraId="4458F668"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February 24 and 26</w:t>
            </w:r>
          </w:p>
        </w:tc>
        <w:tc>
          <w:tcPr>
            <w:tcW w:w="2952" w:type="dxa"/>
          </w:tcPr>
          <w:p w14:paraId="23F1C202" w14:textId="77312FCF" w:rsidR="007D3D37" w:rsidRPr="00C91595" w:rsidRDefault="007D3D37" w:rsidP="008B7984">
            <w:pPr>
              <w:rPr>
                <w:rFonts w:ascii="Times New Roman" w:hAnsi="Times New Roman"/>
                <w:bCs/>
                <w:sz w:val="20"/>
                <w:szCs w:val="20"/>
              </w:rPr>
            </w:pPr>
            <w:r>
              <w:rPr>
                <w:rFonts w:ascii="Times New Roman" w:hAnsi="Times New Roman"/>
                <w:sz w:val="20"/>
                <w:szCs w:val="20"/>
              </w:rPr>
              <w:t>Rivers for Rural Ambition</w:t>
            </w:r>
            <w:r w:rsidR="008B7984">
              <w:rPr>
                <w:rFonts w:ascii="Times New Roman" w:hAnsi="Times New Roman"/>
                <w:sz w:val="20"/>
                <w:szCs w:val="20"/>
              </w:rPr>
              <w:t xml:space="preserve"> </w:t>
            </w:r>
          </w:p>
        </w:tc>
      </w:tr>
      <w:tr w:rsidR="007D3D37" w:rsidRPr="00C91595" w14:paraId="278BF4D5" w14:textId="77777777" w:rsidTr="00243179">
        <w:tc>
          <w:tcPr>
            <w:tcW w:w="2952" w:type="dxa"/>
          </w:tcPr>
          <w:p w14:paraId="6162E846"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March 3 and 5</w:t>
            </w:r>
          </w:p>
        </w:tc>
        <w:tc>
          <w:tcPr>
            <w:tcW w:w="2952" w:type="dxa"/>
          </w:tcPr>
          <w:p w14:paraId="2A75C050" w14:textId="194BA172" w:rsidR="007D3D37" w:rsidRPr="00C91595" w:rsidRDefault="007D3D37" w:rsidP="00243179">
            <w:pPr>
              <w:rPr>
                <w:rFonts w:ascii="Times New Roman" w:hAnsi="Times New Roman"/>
                <w:bCs/>
                <w:sz w:val="20"/>
                <w:szCs w:val="20"/>
              </w:rPr>
            </w:pPr>
            <w:r>
              <w:rPr>
                <w:rFonts w:ascii="Times New Roman" w:hAnsi="Times New Roman"/>
                <w:sz w:val="20"/>
                <w:szCs w:val="20"/>
              </w:rPr>
              <w:t>Meetings and mid-term report</w:t>
            </w:r>
          </w:p>
        </w:tc>
      </w:tr>
      <w:tr w:rsidR="007D3D37" w:rsidRPr="00C91595" w14:paraId="62C0A688" w14:textId="77777777" w:rsidTr="00243179">
        <w:tc>
          <w:tcPr>
            <w:tcW w:w="2952" w:type="dxa"/>
          </w:tcPr>
          <w:p w14:paraId="3F3C695F"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Week of March 9</w:t>
            </w:r>
          </w:p>
        </w:tc>
        <w:tc>
          <w:tcPr>
            <w:tcW w:w="2952" w:type="dxa"/>
          </w:tcPr>
          <w:p w14:paraId="0BA331C3" w14:textId="77777777" w:rsidR="007D3D37" w:rsidRPr="00C91595" w:rsidRDefault="007D3D37" w:rsidP="00243179">
            <w:pPr>
              <w:rPr>
                <w:rFonts w:ascii="Times New Roman" w:hAnsi="Times New Roman"/>
                <w:sz w:val="20"/>
                <w:szCs w:val="20"/>
              </w:rPr>
            </w:pPr>
            <w:r w:rsidRPr="00C91595">
              <w:rPr>
                <w:rFonts w:ascii="Times New Roman" w:hAnsi="Times New Roman"/>
                <w:sz w:val="20"/>
                <w:szCs w:val="20"/>
              </w:rPr>
              <w:t>Spring Break</w:t>
            </w:r>
          </w:p>
        </w:tc>
      </w:tr>
      <w:tr w:rsidR="007D3D37" w:rsidRPr="00C91595" w14:paraId="3CCE5BA2" w14:textId="77777777" w:rsidTr="00243179">
        <w:tc>
          <w:tcPr>
            <w:tcW w:w="2952" w:type="dxa"/>
          </w:tcPr>
          <w:p w14:paraId="13C19A68"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 xml:space="preserve">March 17 </w:t>
            </w:r>
          </w:p>
        </w:tc>
        <w:tc>
          <w:tcPr>
            <w:tcW w:w="2952" w:type="dxa"/>
          </w:tcPr>
          <w:p w14:paraId="011A8B4E" w14:textId="23A8F55F" w:rsidR="007D3D37" w:rsidRPr="00C91595" w:rsidRDefault="007D3D37" w:rsidP="006334EA">
            <w:pPr>
              <w:rPr>
                <w:rFonts w:ascii="Times New Roman" w:hAnsi="Times New Roman"/>
                <w:bCs/>
                <w:sz w:val="20"/>
                <w:szCs w:val="20"/>
              </w:rPr>
            </w:pPr>
            <w:r>
              <w:rPr>
                <w:rFonts w:ascii="Times New Roman" w:hAnsi="Times New Roman"/>
                <w:sz w:val="20"/>
                <w:szCs w:val="20"/>
              </w:rPr>
              <w:t>Rivers and Cities</w:t>
            </w:r>
          </w:p>
        </w:tc>
      </w:tr>
      <w:tr w:rsidR="007D3D37" w:rsidRPr="00C91595" w14:paraId="45780C0D" w14:textId="77777777" w:rsidTr="00243179">
        <w:tc>
          <w:tcPr>
            <w:tcW w:w="2952" w:type="dxa"/>
          </w:tcPr>
          <w:p w14:paraId="539E2D71"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March 24 and 26</w:t>
            </w:r>
          </w:p>
        </w:tc>
        <w:tc>
          <w:tcPr>
            <w:tcW w:w="2952" w:type="dxa"/>
          </w:tcPr>
          <w:p w14:paraId="76422ED9" w14:textId="131C6C6A" w:rsidR="007D3D37" w:rsidRPr="00C91595" w:rsidRDefault="007D3D37" w:rsidP="009D6765">
            <w:pPr>
              <w:rPr>
                <w:rFonts w:ascii="Times New Roman" w:hAnsi="Times New Roman"/>
                <w:bCs/>
                <w:sz w:val="20"/>
                <w:szCs w:val="20"/>
              </w:rPr>
            </w:pPr>
            <w:r>
              <w:rPr>
                <w:rFonts w:ascii="Times New Roman" w:hAnsi="Times New Roman"/>
                <w:sz w:val="20"/>
                <w:szCs w:val="20"/>
              </w:rPr>
              <w:t>Rivers a</w:t>
            </w:r>
            <w:r w:rsidR="009D6765">
              <w:rPr>
                <w:rFonts w:ascii="Times New Roman" w:hAnsi="Times New Roman"/>
                <w:sz w:val="20"/>
                <w:szCs w:val="20"/>
              </w:rPr>
              <w:t>nd</w:t>
            </w:r>
            <w:r>
              <w:rPr>
                <w:rFonts w:ascii="Times New Roman" w:hAnsi="Times New Roman"/>
                <w:sz w:val="20"/>
                <w:szCs w:val="20"/>
              </w:rPr>
              <w:t xml:space="preserve"> Mega-Projects</w:t>
            </w:r>
          </w:p>
        </w:tc>
      </w:tr>
      <w:tr w:rsidR="007D3D37" w:rsidRPr="00C91595" w14:paraId="72EC4999" w14:textId="77777777" w:rsidTr="00243179">
        <w:tc>
          <w:tcPr>
            <w:tcW w:w="2952" w:type="dxa"/>
          </w:tcPr>
          <w:p w14:paraId="29731801"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March 31 and April 2</w:t>
            </w:r>
          </w:p>
        </w:tc>
        <w:tc>
          <w:tcPr>
            <w:tcW w:w="2952" w:type="dxa"/>
          </w:tcPr>
          <w:p w14:paraId="3F6CAA91" w14:textId="3275B3C3" w:rsidR="007D3D37" w:rsidRPr="00C91595" w:rsidRDefault="007D3D37" w:rsidP="00243179">
            <w:pPr>
              <w:rPr>
                <w:rFonts w:ascii="Times New Roman" w:hAnsi="Times New Roman"/>
                <w:bCs/>
                <w:sz w:val="20"/>
                <w:szCs w:val="20"/>
              </w:rPr>
            </w:pPr>
            <w:r>
              <w:rPr>
                <w:rFonts w:ascii="Times New Roman" w:hAnsi="Times New Roman"/>
                <w:sz w:val="20"/>
                <w:szCs w:val="20"/>
              </w:rPr>
              <w:t>Rivers and Reclamation</w:t>
            </w:r>
          </w:p>
        </w:tc>
      </w:tr>
      <w:tr w:rsidR="007D3D37" w:rsidRPr="00C91595" w14:paraId="31EE5CF1" w14:textId="77777777" w:rsidTr="00243179">
        <w:tc>
          <w:tcPr>
            <w:tcW w:w="2952" w:type="dxa"/>
          </w:tcPr>
          <w:p w14:paraId="6DD06FB6"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April 7 and 9</w:t>
            </w:r>
          </w:p>
        </w:tc>
        <w:tc>
          <w:tcPr>
            <w:tcW w:w="2952" w:type="dxa"/>
          </w:tcPr>
          <w:p w14:paraId="705A8024" w14:textId="5B055824" w:rsidR="007D3D37" w:rsidRPr="00C91595" w:rsidRDefault="007D3D37" w:rsidP="00243179">
            <w:pPr>
              <w:rPr>
                <w:rFonts w:ascii="Times New Roman" w:hAnsi="Times New Roman"/>
                <w:bCs/>
                <w:sz w:val="20"/>
                <w:szCs w:val="20"/>
              </w:rPr>
            </w:pPr>
            <w:r>
              <w:rPr>
                <w:rFonts w:ascii="Times New Roman" w:hAnsi="Times New Roman"/>
                <w:bCs/>
                <w:sz w:val="20"/>
                <w:szCs w:val="20"/>
              </w:rPr>
              <w:t>Rivers and Identity</w:t>
            </w:r>
          </w:p>
        </w:tc>
      </w:tr>
      <w:tr w:rsidR="007D3D37" w:rsidRPr="00C91595" w14:paraId="04A387A3" w14:textId="77777777" w:rsidTr="00243179">
        <w:tc>
          <w:tcPr>
            <w:tcW w:w="2952" w:type="dxa"/>
          </w:tcPr>
          <w:p w14:paraId="20704FD6"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April 14 and 16</w:t>
            </w:r>
          </w:p>
        </w:tc>
        <w:tc>
          <w:tcPr>
            <w:tcW w:w="2952" w:type="dxa"/>
          </w:tcPr>
          <w:p w14:paraId="0FB386C2" w14:textId="7FA1F81E" w:rsidR="007D3D37" w:rsidRPr="00C91595" w:rsidRDefault="007D3D37" w:rsidP="006334EA">
            <w:pPr>
              <w:rPr>
                <w:rFonts w:ascii="Times New Roman" w:hAnsi="Times New Roman"/>
                <w:bCs/>
                <w:sz w:val="20"/>
                <w:szCs w:val="20"/>
              </w:rPr>
            </w:pPr>
            <w:r>
              <w:rPr>
                <w:rFonts w:ascii="Times New Roman" w:hAnsi="Times New Roman"/>
                <w:bCs/>
                <w:sz w:val="20"/>
                <w:szCs w:val="20"/>
              </w:rPr>
              <w:t>Rivers as Borders</w:t>
            </w:r>
          </w:p>
        </w:tc>
      </w:tr>
      <w:tr w:rsidR="007D3D37" w14:paraId="642533E1" w14:textId="77777777" w:rsidTr="00243179">
        <w:tc>
          <w:tcPr>
            <w:tcW w:w="2952" w:type="dxa"/>
          </w:tcPr>
          <w:p w14:paraId="10971C1C" w14:textId="77777777" w:rsidR="007D3D37" w:rsidRPr="00C91595" w:rsidRDefault="007D3D37" w:rsidP="00243179">
            <w:pPr>
              <w:rPr>
                <w:rFonts w:ascii="Times New Roman" w:hAnsi="Times New Roman"/>
                <w:bCs/>
                <w:sz w:val="20"/>
                <w:szCs w:val="20"/>
              </w:rPr>
            </w:pPr>
            <w:r w:rsidRPr="00C91595">
              <w:rPr>
                <w:rFonts w:ascii="Times New Roman" w:hAnsi="Times New Roman"/>
                <w:bCs/>
                <w:sz w:val="20"/>
                <w:szCs w:val="20"/>
              </w:rPr>
              <w:t xml:space="preserve">April </w:t>
            </w:r>
            <w:r>
              <w:rPr>
                <w:rFonts w:ascii="Times New Roman" w:hAnsi="Times New Roman"/>
                <w:bCs/>
                <w:sz w:val="20"/>
                <w:szCs w:val="20"/>
              </w:rPr>
              <w:t>21 and 22</w:t>
            </w:r>
          </w:p>
        </w:tc>
        <w:tc>
          <w:tcPr>
            <w:tcW w:w="2952" w:type="dxa"/>
          </w:tcPr>
          <w:p w14:paraId="101E11E0" w14:textId="36027E8E" w:rsidR="007D3D37" w:rsidRPr="00C91595" w:rsidRDefault="007D3D37" w:rsidP="00243179">
            <w:pPr>
              <w:rPr>
                <w:rFonts w:ascii="Times New Roman" w:hAnsi="Times New Roman"/>
                <w:bCs/>
                <w:sz w:val="20"/>
                <w:szCs w:val="20"/>
              </w:rPr>
            </w:pPr>
            <w:r>
              <w:rPr>
                <w:rFonts w:ascii="Times New Roman" w:hAnsi="Times New Roman"/>
                <w:sz w:val="20"/>
                <w:szCs w:val="20"/>
              </w:rPr>
              <w:t>Group Reports</w:t>
            </w:r>
          </w:p>
        </w:tc>
      </w:tr>
      <w:tr w:rsidR="007D3D37" w14:paraId="1195F8ED" w14:textId="77777777" w:rsidTr="00243179">
        <w:tc>
          <w:tcPr>
            <w:tcW w:w="2952" w:type="dxa"/>
          </w:tcPr>
          <w:p w14:paraId="02443474" w14:textId="77777777" w:rsidR="007D3D37" w:rsidRPr="00C91595" w:rsidRDefault="007D3D37" w:rsidP="00243179">
            <w:pPr>
              <w:rPr>
                <w:rFonts w:ascii="Times New Roman" w:hAnsi="Times New Roman"/>
                <w:bCs/>
                <w:sz w:val="20"/>
                <w:szCs w:val="20"/>
              </w:rPr>
            </w:pPr>
            <w:r>
              <w:rPr>
                <w:rFonts w:ascii="Times New Roman" w:hAnsi="Times New Roman"/>
                <w:bCs/>
                <w:sz w:val="20"/>
                <w:szCs w:val="20"/>
              </w:rPr>
              <w:t>April 28</w:t>
            </w:r>
          </w:p>
        </w:tc>
        <w:tc>
          <w:tcPr>
            <w:tcW w:w="2952" w:type="dxa"/>
          </w:tcPr>
          <w:p w14:paraId="0D9D0755" w14:textId="77777777" w:rsidR="007D3D37" w:rsidRPr="00C91595" w:rsidRDefault="007D3D37" w:rsidP="00243179">
            <w:pPr>
              <w:rPr>
                <w:rFonts w:ascii="Times New Roman" w:hAnsi="Times New Roman"/>
                <w:sz w:val="20"/>
                <w:szCs w:val="20"/>
              </w:rPr>
            </w:pPr>
            <w:r>
              <w:rPr>
                <w:rFonts w:ascii="Times New Roman" w:hAnsi="Times New Roman"/>
                <w:sz w:val="20"/>
                <w:szCs w:val="20"/>
              </w:rPr>
              <w:t>Review</w:t>
            </w:r>
          </w:p>
        </w:tc>
      </w:tr>
    </w:tbl>
    <w:p w14:paraId="71BED463" w14:textId="03FF49DC" w:rsidR="00C7136F" w:rsidRPr="00BA031F" w:rsidRDefault="006334EA" w:rsidP="001365C3">
      <w:pPr>
        <w:tabs>
          <w:tab w:val="clear" w:pos="567"/>
          <w:tab w:val="clear" w:pos="720"/>
        </w:tabs>
      </w:pPr>
      <w:r>
        <w:br w:type="page"/>
      </w:r>
      <w:r>
        <w:lastRenderedPageBreak/>
        <w:t>Readings</w:t>
      </w:r>
    </w:p>
    <w:p w14:paraId="6B5AFCAE" w14:textId="743C513D" w:rsidR="003F101A" w:rsidRPr="00F33BCC" w:rsidRDefault="00BD4F92" w:rsidP="00CC42BC">
      <w:r w:rsidRPr="00F33BCC">
        <w:t xml:space="preserve"> </w:t>
      </w:r>
    </w:p>
    <w:p w14:paraId="14B4045B" w14:textId="7E89D0B5" w:rsidR="00392848" w:rsidRPr="00F33BCC" w:rsidRDefault="00204139" w:rsidP="00CC42BC">
      <w:r w:rsidRPr="00F33BCC">
        <w:t>W</w:t>
      </w:r>
      <w:r w:rsidR="00A04403" w:rsidRPr="00F33BCC">
        <w:t>eek 1</w:t>
      </w:r>
      <w:r w:rsidR="0070239D" w:rsidRPr="00F33BCC">
        <w:t xml:space="preserve"> </w:t>
      </w:r>
      <w:r w:rsidR="005C6258" w:rsidRPr="00F33BCC">
        <w:tab/>
      </w:r>
      <w:r w:rsidR="00F33BCC">
        <w:t xml:space="preserve">Environmental history: </w:t>
      </w:r>
      <w:r w:rsidR="00392848" w:rsidRPr="00F33BCC">
        <w:t>Wh</w:t>
      </w:r>
      <w:r w:rsidR="00AF22F0" w:rsidRPr="00F33BCC">
        <w:t>y</w:t>
      </w:r>
      <w:r w:rsidR="00392848" w:rsidRPr="00F33BCC">
        <w:t xml:space="preserve"> rivers? </w:t>
      </w:r>
    </w:p>
    <w:p w14:paraId="0F9D28BD" w14:textId="77777777" w:rsidR="0070239D" w:rsidRPr="0079369B" w:rsidRDefault="0070239D" w:rsidP="00CC42BC"/>
    <w:p w14:paraId="7C619982" w14:textId="2A6E895D" w:rsidR="00D24A7A" w:rsidRPr="0079369B" w:rsidRDefault="0079369B" w:rsidP="00CC42BC">
      <w:pPr>
        <w:rPr>
          <w:i/>
        </w:rPr>
      </w:pPr>
      <w:r w:rsidRPr="0079369B">
        <w:t xml:space="preserve">J.M.S. </w:t>
      </w:r>
      <w:r w:rsidR="00D24A7A" w:rsidRPr="0079369B">
        <w:t>Careless</w:t>
      </w:r>
      <w:r w:rsidRPr="0079369B">
        <w:t xml:space="preserve">, “Two River Empires: An historical analysis,” </w:t>
      </w:r>
      <w:r w:rsidR="00D24A7A" w:rsidRPr="0079369B">
        <w:rPr>
          <w:i/>
        </w:rPr>
        <w:t>American Review Of Canadian Studies</w:t>
      </w:r>
      <w:r w:rsidRPr="0079369B">
        <w:rPr>
          <w:i/>
        </w:rPr>
        <w:t xml:space="preserve"> </w:t>
      </w:r>
      <w:r w:rsidRPr="0079369B">
        <w:t>5:2 (1975), 2</w:t>
      </w:r>
      <w:r w:rsidR="00D24A7A" w:rsidRPr="0079369B">
        <w:t>8-47.</w:t>
      </w:r>
    </w:p>
    <w:p w14:paraId="6D987D63" w14:textId="77777777" w:rsidR="0079369B" w:rsidRDefault="0079369B" w:rsidP="00CC42BC"/>
    <w:p w14:paraId="71ADF0A9" w14:textId="13C946AA" w:rsidR="00AE2161" w:rsidRPr="0079369B" w:rsidRDefault="00AE2161" w:rsidP="00CC42BC">
      <w:r w:rsidRPr="0079369B">
        <w:rPr>
          <w:bCs/>
        </w:rPr>
        <w:t xml:space="preserve">Wilbur Zelinksy, “Geography,” in </w:t>
      </w:r>
      <w:r w:rsidRPr="0079369B">
        <w:rPr>
          <w:bCs/>
          <w:i/>
        </w:rPr>
        <w:t xml:space="preserve">Pennsylvania: </w:t>
      </w:r>
      <w:r w:rsidRPr="0079369B">
        <w:rPr>
          <w:i/>
        </w:rPr>
        <w:t>A History of the Commonwealth</w:t>
      </w:r>
      <w:r w:rsidR="002522D4">
        <w:rPr>
          <w:i/>
        </w:rPr>
        <w:t xml:space="preserve">, </w:t>
      </w:r>
      <w:r w:rsidR="002522D4">
        <w:t xml:space="preserve">eds. </w:t>
      </w:r>
      <w:r w:rsidR="002522D4">
        <w:rPr>
          <w:bCs/>
        </w:rPr>
        <w:t>Miller and Pencak</w:t>
      </w:r>
      <w:r w:rsidRPr="0079369B">
        <w:rPr>
          <w:i/>
        </w:rPr>
        <w:t xml:space="preserve"> </w:t>
      </w:r>
      <w:r w:rsidRPr="0079369B">
        <w:t>(Pennsylvania State University Press, 2002).</w:t>
      </w:r>
    </w:p>
    <w:p w14:paraId="4BC51028" w14:textId="38F68A1E" w:rsidR="00AE2161" w:rsidRPr="0079369B" w:rsidRDefault="00AE2161" w:rsidP="00CC42BC">
      <w:r w:rsidRPr="0079369B">
        <w:t xml:space="preserve"> </w:t>
      </w:r>
    </w:p>
    <w:p w14:paraId="1F8577D8" w14:textId="7CC9EDC4" w:rsidR="00BD4F92" w:rsidRPr="0079369B" w:rsidRDefault="0070239D" w:rsidP="00CC42BC">
      <w:r w:rsidRPr="0079369B">
        <w:t xml:space="preserve">Christof </w:t>
      </w:r>
      <w:r w:rsidR="00BD4F92" w:rsidRPr="0079369B">
        <w:t>Mauch</w:t>
      </w:r>
      <w:r w:rsidRPr="0079369B">
        <w:t xml:space="preserve"> and Thomas </w:t>
      </w:r>
      <w:r w:rsidR="00BD4F92" w:rsidRPr="0079369B">
        <w:t xml:space="preserve">Zeller, </w:t>
      </w:r>
      <w:r w:rsidR="00AE2161" w:rsidRPr="0079369B">
        <w:t>“</w:t>
      </w:r>
      <w:r w:rsidRPr="0079369B">
        <w:t xml:space="preserve">Rivers in History and Historiography,” </w:t>
      </w:r>
      <w:r w:rsidR="00AE2161" w:rsidRPr="0079369B">
        <w:t xml:space="preserve">in Mauch and Zeller, eds., </w:t>
      </w:r>
      <w:r w:rsidR="00BD4F92" w:rsidRPr="0079369B">
        <w:rPr>
          <w:i/>
        </w:rPr>
        <w:t>Rivers in history: perspectives on waterw</w:t>
      </w:r>
      <w:r w:rsidRPr="0079369B">
        <w:rPr>
          <w:i/>
        </w:rPr>
        <w:t xml:space="preserve">ays in Europe and North America </w:t>
      </w:r>
      <w:r w:rsidRPr="0079369B">
        <w:t>(</w:t>
      </w:r>
      <w:r w:rsidR="00BD4F92" w:rsidRPr="0079369B">
        <w:t xml:space="preserve">University of Pittsburgh, </w:t>
      </w:r>
      <w:r w:rsidR="00101133" w:rsidRPr="0079369B">
        <w:t>2008) 1-10.</w:t>
      </w:r>
    </w:p>
    <w:p w14:paraId="387427DA" w14:textId="77777777" w:rsidR="00625919" w:rsidRPr="0079369B" w:rsidRDefault="00625919" w:rsidP="00CC42BC"/>
    <w:p w14:paraId="35A9FD6F" w14:textId="0168F7C5" w:rsidR="009E51AB" w:rsidRPr="00F33BCC" w:rsidRDefault="00A04403" w:rsidP="00CC42BC">
      <w:r w:rsidRPr="00F33BCC">
        <w:t>Week 2</w:t>
      </w:r>
      <w:r w:rsidR="009E51AB" w:rsidRPr="00F33BCC">
        <w:tab/>
        <w:t xml:space="preserve">Rivers </w:t>
      </w:r>
      <w:r w:rsidR="001D41E2" w:rsidRPr="00F33BCC">
        <w:t>for</w:t>
      </w:r>
      <w:r w:rsidR="009E51AB" w:rsidRPr="00F33BCC">
        <w:t xml:space="preserve"> Exploration</w:t>
      </w:r>
    </w:p>
    <w:p w14:paraId="64B02CD3" w14:textId="77777777" w:rsidR="00A77A9B" w:rsidRPr="0079369B" w:rsidRDefault="00A77A9B" w:rsidP="00CC42BC"/>
    <w:p w14:paraId="5D59182D" w14:textId="4A80429D" w:rsidR="00C65FA8" w:rsidRPr="0079369B" w:rsidRDefault="00EB67A3" w:rsidP="00CC42BC">
      <w:r w:rsidRPr="0079369B">
        <w:t xml:space="preserve">D’arcy Jenish, </w:t>
      </w:r>
      <w:r w:rsidR="00C65FA8" w:rsidRPr="0079369B">
        <w:t>“With the Nor’wester</w:t>
      </w:r>
      <w:r w:rsidR="00EA0B30" w:rsidRPr="0079369B">
        <w:t xml:space="preserve">s (1797),” </w:t>
      </w:r>
      <w:r w:rsidR="00EA0B30" w:rsidRPr="0079369B">
        <w:rPr>
          <w:i/>
        </w:rPr>
        <w:t xml:space="preserve">Epic Wanderer: </w:t>
      </w:r>
      <w:r w:rsidR="00EA0B30" w:rsidRPr="0079369B">
        <w:rPr>
          <w:bCs/>
          <w:i/>
        </w:rPr>
        <w:t>David</w:t>
      </w:r>
      <w:r w:rsidR="00EA0B30" w:rsidRPr="0079369B">
        <w:rPr>
          <w:i/>
        </w:rPr>
        <w:t xml:space="preserve"> </w:t>
      </w:r>
      <w:r w:rsidR="00EA0B30" w:rsidRPr="0079369B">
        <w:rPr>
          <w:bCs/>
          <w:i/>
        </w:rPr>
        <w:t>Thompson</w:t>
      </w:r>
      <w:r w:rsidR="00EA0B30" w:rsidRPr="0079369B">
        <w:rPr>
          <w:i/>
        </w:rPr>
        <w:t xml:space="preserve"> and the Mapping of the Canadian West </w:t>
      </w:r>
      <w:r w:rsidRPr="0079369B">
        <w:t>(University of Nebraska Press, 2003)</w:t>
      </w:r>
      <w:r w:rsidR="001D41E2" w:rsidRPr="0079369B">
        <w:t>, 89-120.</w:t>
      </w:r>
    </w:p>
    <w:p w14:paraId="2CB56644" w14:textId="77777777" w:rsidR="00EB3144" w:rsidRPr="0079369B" w:rsidRDefault="00EB3144" w:rsidP="00CC42BC"/>
    <w:p w14:paraId="41E0B85B" w14:textId="35884F30" w:rsidR="00452584" w:rsidRPr="0079369B" w:rsidRDefault="008169BD" w:rsidP="00CC42BC">
      <w:r w:rsidRPr="0079369B">
        <w:t>Richard Ruggles</w:t>
      </w:r>
      <w:r w:rsidRPr="0079369B">
        <w:rPr>
          <w:bCs/>
          <w:i/>
        </w:rPr>
        <w:t xml:space="preserve">, </w:t>
      </w:r>
      <w:r w:rsidRPr="0079369B">
        <w:t>“Mapping rivers and barren grounds inland</w:t>
      </w:r>
      <w:r w:rsidR="00EB3144" w:rsidRPr="0079369B">
        <w:t>,</w:t>
      </w:r>
      <w:r w:rsidRPr="0079369B">
        <w:t xml:space="preserve"> 1754-1778,” </w:t>
      </w:r>
      <w:r w:rsidR="002F749F" w:rsidRPr="0079369B">
        <w:rPr>
          <w:bCs/>
          <w:i/>
        </w:rPr>
        <w:t xml:space="preserve">A country so interesting: </w:t>
      </w:r>
      <w:r w:rsidRPr="0079369B">
        <w:rPr>
          <w:i/>
        </w:rPr>
        <w:t>T</w:t>
      </w:r>
      <w:r w:rsidR="002F749F" w:rsidRPr="0079369B">
        <w:rPr>
          <w:i/>
        </w:rPr>
        <w:t xml:space="preserve">he Hudson's Bay Company and two centuries of mapping, 1670-1870 </w:t>
      </w:r>
      <w:r w:rsidRPr="0079369B">
        <w:t xml:space="preserve">(McGill-Queen’s University Press, </w:t>
      </w:r>
      <w:r w:rsidR="002F749F" w:rsidRPr="0079369B">
        <w:t>1991</w:t>
      </w:r>
      <w:r w:rsidRPr="0079369B">
        <w:t>)</w:t>
      </w:r>
      <w:r w:rsidR="001D41E2" w:rsidRPr="0079369B">
        <w:t>,</w:t>
      </w:r>
      <w:r w:rsidRPr="0079369B">
        <w:t xml:space="preserve"> 37-49.</w:t>
      </w:r>
      <w:r w:rsidR="00452584" w:rsidRPr="0079369B">
        <w:t xml:space="preserve"> </w:t>
      </w:r>
    </w:p>
    <w:p w14:paraId="4C42446F" w14:textId="77777777" w:rsidR="00452584" w:rsidRPr="0079369B" w:rsidRDefault="00452584" w:rsidP="00CC42BC"/>
    <w:p w14:paraId="776C1F35" w14:textId="0332BFCF" w:rsidR="00854964" w:rsidRPr="0079369B" w:rsidRDefault="00854964" w:rsidP="00CC42BC">
      <w:r w:rsidRPr="0079369B">
        <w:t>David Meyer and Paul Thistle, “Saskatchewan River rendezvous centers and trading posts: Continuity in a Cree social geography,”</w:t>
      </w:r>
      <w:r w:rsidRPr="0079369B">
        <w:rPr>
          <w:i/>
        </w:rPr>
        <w:t xml:space="preserve"> Ethnohistory </w:t>
      </w:r>
      <w:r w:rsidRPr="0079369B">
        <w:t>42:3 (1995)</w:t>
      </w:r>
      <w:r w:rsidR="001D41E2" w:rsidRPr="0079369B">
        <w:t>,</w:t>
      </w:r>
      <w:r w:rsidRPr="0079369B">
        <w:t xml:space="preserve"> 403-445. </w:t>
      </w:r>
    </w:p>
    <w:p w14:paraId="09F62014" w14:textId="77777777" w:rsidR="00854964" w:rsidRPr="0079369B" w:rsidRDefault="00854964" w:rsidP="00CC42BC"/>
    <w:p w14:paraId="624CBD6D" w14:textId="36483A82" w:rsidR="008E3753" w:rsidRPr="0079369B" w:rsidRDefault="008E3753" w:rsidP="00CC42BC">
      <w:r w:rsidRPr="0079369B">
        <w:t xml:space="preserve">David Thompson, </w:t>
      </w:r>
      <w:r w:rsidR="00500B2B" w:rsidRPr="0079369B">
        <w:t xml:space="preserve">Chapter 10: </w:t>
      </w:r>
      <w:r w:rsidR="002C7022">
        <w:t>“</w:t>
      </w:r>
      <w:r w:rsidR="00500B2B" w:rsidRPr="0079369B">
        <w:t>North West Company</w:t>
      </w:r>
      <w:r w:rsidR="002C7022">
        <w:t>”</w:t>
      </w:r>
      <w:r w:rsidR="004B6E60" w:rsidRPr="0079369B">
        <w:t xml:space="preserve">; </w:t>
      </w:r>
      <w:r w:rsidR="006D59FE" w:rsidRPr="0079369B">
        <w:t xml:space="preserve">Chapter 16: </w:t>
      </w:r>
      <w:r w:rsidR="002C7022">
        <w:t>“</w:t>
      </w:r>
      <w:r w:rsidR="006D59FE" w:rsidRPr="0079369B">
        <w:t>Journey down the Stone Indian and up</w:t>
      </w:r>
      <w:r w:rsidR="00B30BF6" w:rsidRPr="0079369B">
        <w:t xml:space="preserve"> </w:t>
      </w:r>
      <w:r w:rsidR="006D59FE" w:rsidRPr="0079369B">
        <w:t>the Red River</w:t>
      </w:r>
      <w:r w:rsidR="002C7022">
        <w:t>”</w:t>
      </w:r>
      <w:r w:rsidR="006D59FE" w:rsidRPr="0079369B">
        <w:t xml:space="preserve">; </w:t>
      </w:r>
      <w:r w:rsidR="004B6E60" w:rsidRPr="0079369B">
        <w:t xml:space="preserve">Chapter 18: </w:t>
      </w:r>
      <w:r w:rsidR="002C7022">
        <w:t>“</w:t>
      </w:r>
      <w:r w:rsidR="004B6E60" w:rsidRPr="0079369B">
        <w:t>Discover Scource [sic] of the Mississippi</w:t>
      </w:r>
      <w:r w:rsidR="00B30BF6" w:rsidRPr="0079369B">
        <w:t>,</w:t>
      </w:r>
      <w:r w:rsidR="002C7022">
        <w:t>”</w:t>
      </w:r>
      <w:r w:rsidR="00B30BF6" w:rsidRPr="0079369B">
        <w:rPr>
          <w:i/>
        </w:rPr>
        <w:t xml:space="preserve"> David Thompson’s </w:t>
      </w:r>
      <w:r w:rsidRPr="0079369B">
        <w:rPr>
          <w:i/>
        </w:rPr>
        <w:t>Narrative of his Explorations in Western America, 1784-1812</w:t>
      </w:r>
      <w:r w:rsidR="00B30BF6" w:rsidRPr="0079369B">
        <w:rPr>
          <w:i/>
        </w:rPr>
        <w:t xml:space="preserve"> </w:t>
      </w:r>
      <w:r w:rsidR="00EA353E" w:rsidRPr="0079369B">
        <w:t>(Champlain Society, 1916</w:t>
      </w:r>
      <w:r w:rsidR="00500B2B" w:rsidRPr="0079369B">
        <w:t xml:space="preserve"> </w:t>
      </w:r>
      <w:r w:rsidR="00EA353E" w:rsidRPr="0079369B">
        <w:t>edition)</w:t>
      </w:r>
      <w:r w:rsidR="00B30BF6" w:rsidRPr="0079369B">
        <w:t>, 168-182; 243-254; 266-272.</w:t>
      </w:r>
      <w:r w:rsidR="004F1F33" w:rsidRPr="0079369B">
        <w:t xml:space="preserve"> Also the map</w:t>
      </w:r>
      <w:r w:rsidR="003B7E90" w:rsidRPr="0079369B">
        <w:t xml:space="preserve"> after p358.</w:t>
      </w:r>
    </w:p>
    <w:p w14:paraId="6C4B3B79" w14:textId="06645B26" w:rsidR="00F04DA0" w:rsidRPr="0079369B" w:rsidRDefault="007444B8" w:rsidP="00CC42BC">
      <w:hyperlink r:id="rId9" w:history="1">
        <w:r w:rsidR="006D59FE" w:rsidRPr="0079369B">
          <w:rPr>
            <w:rStyle w:val="Hyperlink"/>
          </w:rPr>
          <w:t>https://openlibrary.org/books/OL5619733M/Narrative</w:t>
        </w:r>
      </w:hyperlink>
      <w:r w:rsidR="006D59FE" w:rsidRPr="0079369B">
        <w:t>.</w:t>
      </w:r>
    </w:p>
    <w:p w14:paraId="107741A2" w14:textId="3F2438E9" w:rsidR="006D59FE" w:rsidRPr="0079369B" w:rsidRDefault="007444B8" w:rsidP="00CC42BC">
      <w:hyperlink r:id="rId10" w:history="1">
        <w:r w:rsidR="006D59FE" w:rsidRPr="0079369B">
          <w:rPr>
            <w:rStyle w:val="Hyperlink"/>
          </w:rPr>
          <w:t>https://archive.org/details/davidthompsonsna00thom</w:t>
        </w:r>
      </w:hyperlink>
      <w:r w:rsidR="006D59FE" w:rsidRPr="0079369B">
        <w:t xml:space="preserve"> </w:t>
      </w:r>
    </w:p>
    <w:p w14:paraId="1E1186B7" w14:textId="77777777" w:rsidR="00B30BF6" w:rsidRPr="0079369B" w:rsidRDefault="00B30BF6" w:rsidP="00CC42BC"/>
    <w:p w14:paraId="65DBAA97" w14:textId="77777777" w:rsidR="00591F0A" w:rsidRPr="00F33BCC" w:rsidRDefault="00FE69A7" w:rsidP="00CC42BC">
      <w:r w:rsidRPr="00F33BCC">
        <w:t xml:space="preserve">Week 3 </w:t>
      </w:r>
      <w:r w:rsidRPr="00F33BCC">
        <w:tab/>
      </w:r>
      <w:r w:rsidR="00591F0A" w:rsidRPr="00F33BCC">
        <w:t>Rivers of Harvest</w:t>
      </w:r>
    </w:p>
    <w:p w14:paraId="372C5951" w14:textId="77777777" w:rsidR="00591F0A" w:rsidRPr="0079369B" w:rsidRDefault="00591F0A" w:rsidP="00CC42BC"/>
    <w:p w14:paraId="3B6B58EF" w14:textId="76AC6E9C" w:rsidR="00591F0A" w:rsidRPr="0079369B" w:rsidRDefault="00591F0A" w:rsidP="00CC42BC">
      <w:r w:rsidRPr="0079369B">
        <w:t>Carolyn Podr</w:t>
      </w:r>
      <w:r w:rsidR="00940B99" w:rsidRPr="0079369B">
        <w:t>uchny, Chapter</w:t>
      </w:r>
      <w:r w:rsidRPr="0079369B">
        <w:t xml:space="preserve"> 7: “Life at Interior Fur Trade Posts,” </w:t>
      </w:r>
      <w:r w:rsidRPr="0079369B">
        <w:rPr>
          <w:i/>
        </w:rPr>
        <w:t xml:space="preserve">Making the Voyageur World: Travelers and Traders in the North American Fur Trade </w:t>
      </w:r>
      <w:r w:rsidRPr="0079369B">
        <w:t>(Univ</w:t>
      </w:r>
      <w:r w:rsidR="002C7022">
        <w:t xml:space="preserve">ersity of Nebraska Press, 2006), </w:t>
      </w:r>
      <w:r w:rsidRPr="0079369B">
        <w:t>201-246.</w:t>
      </w:r>
    </w:p>
    <w:p w14:paraId="203FA0DE" w14:textId="77777777" w:rsidR="00591F0A" w:rsidRPr="0079369B" w:rsidRDefault="00591F0A" w:rsidP="00CC42BC"/>
    <w:p w14:paraId="300C5D5F" w14:textId="736CF6E2" w:rsidR="003B5988" w:rsidRPr="0079369B" w:rsidRDefault="00C15D22" w:rsidP="00CC42BC">
      <w:r w:rsidRPr="0079369B">
        <w:t>Dale Standen, “</w:t>
      </w:r>
      <w:r w:rsidR="003B5988" w:rsidRPr="0079369B">
        <w:t>Canoes and Canots in New France: Small Boats, Material History and Popular Imagination</w:t>
      </w:r>
      <w:r w:rsidRPr="0079369B">
        <w:t xml:space="preserve">,” </w:t>
      </w:r>
      <w:r w:rsidR="003B5988" w:rsidRPr="0079369B">
        <w:rPr>
          <w:i/>
        </w:rPr>
        <w:t xml:space="preserve">Material Culture Review </w:t>
      </w:r>
      <w:r w:rsidRPr="0079369B">
        <w:t>68 (</w:t>
      </w:r>
      <w:r w:rsidR="003B5988" w:rsidRPr="0079369B">
        <w:t>2008</w:t>
      </w:r>
      <w:r w:rsidRPr="0079369B">
        <w:t>)</w:t>
      </w:r>
      <w:r w:rsidR="002C7022">
        <w:t>,</w:t>
      </w:r>
      <w:r w:rsidRPr="0079369B">
        <w:t xml:space="preserve"> </w:t>
      </w:r>
      <w:r w:rsidR="003B5988" w:rsidRPr="0079369B">
        <w:t>34-47.</w:t>
      </w:r>
    </w:p>
    <w:p w14:paraId="4434480C" w14:textId="2275D52F" w:rsidR="009C1D38" w:rsidRDefault="007444B8" w:rsidP="00CC42BC">
      <w:hyperlink r:id="rId11" w:history="1">
        <w:r w:rsidR="006C4CB9" w:rsidRPr="00D4314A">
          <w:rPr>
            <w:rStyle w:val="Hyperlink"/>
          </w:rPr>
          <w:t>http://journals.hil.unb.ca/index.php/MCR/article/view/18132</w:t>
        </w:r>
      </w:hyperlink>
      <w:r w:rsidR="006C4CB9">
        <w:t xml:space="preserve"> </w:t>
      </w:r>
    </w:p>
    <w:p w14:paraId="1D8032F5" w14:textId="77777777" w:rsidR="006C4CB9" w:rsidRPr="0079369B" w:rsidRDefault="006C4CB9" w:rsidP="00CC42BC"/>
    <w:p w14:paraId="77E3A75B" w14:textId="26A16F04" w:rsidR="009C1D38" w:rsidRPr="0079369B" w:rsidRDefault="009C1D38" w:rsidP="00CC42BC">
      <w:r w:rsidRPr="0079369B">
        <w:t xml:space="preserve">Jean F. </w:t>
      </w:r>
      <w:r w:rsidR="00591F0A" w:rsidRPr="0079369B">
        <w:t xml:space="preserve">Morrison, </w:t>
      </w:r>
      <w:r w:rsidR="00047A26">
        <w:t xml:space="preserve">Chapters 1-3 (“How it all began,” “British Traders at Grand Portage,” and “New Fort Kaministiquia”); Chapter 5 (“The Transfer of Goods”); Chapter </w:t>
      </w:r>
      <w:r w:rsidR="00DC5A4A">
        <w:t>1</w:t>
      </w:r>
      <w:r w:rsidR="00047A26">
        <w:t xml:space="preserve">7 (“Fort William Historical Park”), </w:t>
      </w:r>
      <w:r w:rsidR="00591F0A" w:rsidRPr="0079369B">
        <w:rPr>
          <w:i/>
        </w:rPr>
        <w:t>Superior r</w:t>
      </w:r>
      <w:r w:rsidRPr="0079369B">
        <w:rPr>
          <w:i/>
        </w:rPr>
        <w:t>endez-vous place</w:t>
      </w:r>
      <w:r w:rsidR="00591F0A" w:rsidRPr="0079369B">
        <w:rPr>
          <w:i/>
        </w:rPr>
        <w:t>: Fort William in the Canadian fur trade</w:t>
      </w:r>
      <w:r w:rsidR="003B5988" w:rsidRPr="0079369B">
        <w:t>, 2</w:t>
      </w:r>
      <w:r w:rsidR="003B5988" w:rsidRPr="0079369B">
        <w:rPr>
          <w:vertAlign w:val="superscript"/>
        </w:rPr>
        <w:t>nd</w:t>
      </w:r>
      <w:r w:rsidR="003B5988" w:rsidRPr="0079369B">
        <w:t xml:space="preserve"> edition</w:t>
      </w:r>
      <w:r w:rsidR="00591F0A" w:rsidRPr="0079369B">
        <w:t xml:space="preserve"> </w:t>
      </w:r>
      <w:r w:rsidRPr="0079369B">
        <w:t>(</w:t>
      </w:r>
      <w:r w:rsidR="00591F0A" w:rsidRPr="0079369B">
        <w:t>Natural Heritage Books, 2007</w:t>
      </w:r>
      <w:r w:rsidRPr="0079369B">
        <w:t>)</w:t>
      </w:r>
      <w:r w:rsidR="00332883">
        <w:t>,</w:t>
      </w:r>
      <w:r w:rsidR="003B5988" w:rsidRPr="0079369B">
        <w:t xml:space="preserve"> </w:t>
      </w:r>
      <w:r w:rsidR="00047A26">
        <w:t xml:space="preserve">7-30, </w:t>
      </w:r>
      <w:r w:rsidR="00C03A47">
        <w:t>39-45</w:t>
      </w:r>
      <w:r w:rsidR="00047A26">
        <w:t xml:space="preserve">, </w:t>
      </w:r>
      <w:r w:rsidR="00C3506A">
        <w:t>131-137</w:t>
      </w:r>
      <w:r w:rsidR="00047A26">
        <w:t>.</w:t>
      </w:r>
    </w:p>
    <w:p w14:paraId="6295EC26" w14:textId="77777777" w:rsidR="00D75C9F" w:rsidRDefault="00D75C9F" w:rsidP="00CC42BC"/>
    <w:p w14:paraId="4A8C558D" w14:textId="4A2982EA" w:rsidR="00C04C74" w:rsidRPr="005213F1" w:rsidRDefault="00C04C74" w:rsidP="00CC42BC">
      <w:r w:rsidRPr="00C04C74">
        <w:t xml:space="preserve">Eric C. Morse, “The Influence of Geography,” </w:t>
      </w:r>
      <w:r w:rsidRPr="00C04C74">
        <w:rPr>
          <w:i/>
        </w:rPr>
        <w:t>Fur Trade Canoe Routes of Canada/Then and Now</w:t>
      </w:r>
      <w:r w:rsidRPr="00C04C74">
        <w:t xml:space="preserve"> (Queen’s Printer, 1969), 27-32.</w:t>
      </w:r>
      <w:r>
        <w:t xml:space="preserve">  </w:t>
      </w:r>
    </w:p>
    <w:p w14:paraId="7F21B0E6" w14:textId="77777777" w:rsidR="00C04C74" w:rsidRPr="0079369B" w:rsidRDefault="00C04C74" w:rsidP="00CC42BC"/>
    <w:p w14:paraId="3B7EB4AE" w14:textId="77777777" w:rsidR="00591F0A" w:rsidRPr="00F33BCC" w:rsidRDefault="00FE69A7" w:rsidP="00CC42BC">
      <w:r w:rsidRPr="00F33BCC">
        <w:t>Week 4</w:t>
      </w:r>
      <w:r w:rsidRPr="00F33BCC">
        <w:tab/>
      </w:r>
      <w:r w:rsidR="00591F0A" w:rsidRPr="00F33BCC">
        <w:t>Rivers for Settlement</w:t>
      </w:r>
    </w:p>
    <w:p w14:paraId="06E63BB3" w14:textId="77777777" w:rsidR="00591F0A" w:rsidRDefault="00591F0A" w:rsidP="00CC42BC"/>
    <w:p w14:paraId="217EA490" w14:textId="77777777" w:rsidR="00C038E7" w:rsidRDefault="00C038E7" w:rsidP="00CC42BC">
      <w:r w:rsidRPr="00C038E7">
        <w:t>Matthew Hatvany, Ch. 3: “Amerindian and Agrarian Contexts,”</w:t>
      </w:r>
      <w:r w:rsidRPr="00C038E7">
        <w:rPr>
          <w:i/>
        </w:rPr>
        <w:t xml:space="preserve"> Marshlands: Four Centuries of Environmental Change on the Shores of the St. Lawrence </w:t>
      </w:r>
      <w:r w:rsidRPr="00C038E7">
        <w:t>(Presses Université Laval, 2003), 49-72.</w:t>
      </w:r>
      <w:r>
        <w:t xml:space="preserve"> </w:t>
      </w:r>
    </w:p>
    <w:p w14:paraId="04BEA9A4" w14:textId="77777777" w:rsidR="00C038E7" w:rsidRPr="0079369B" w:rsidRDefault="00C038E7" w:rsidP="00CC42BC"/>
    <w:p w14:paraId="498CF641" w14:textId="127BF3B2" w:rsidR="00591F0A" w:rsidRPr="0079369B" w:rsidRDefault="00591F0A" w:rsidP="00CC42BC">
      <w:r w:rsidRPr="0079369B">
        <w:t>Jean-Claude Robert, “The St. Lawrence and Montreal</w:t>
      </w:r>
      <w:r w:rsidR="000B513E">
        <w:t>’</w:t>
      </w:r>
      <w:r w:rsidRPr="0079369B">
        <w:t xml:space="preserve">s spatial development in the seventeenth through the twentieth century,” in </w:t>
      </w:r>
      <w:r w:rsidRPr="0079369B">
        <w:rPr>
          <w:i/>
        </w:rPr>
        <w:t>Urban Rivers: Remaking rivers, cities, and space in Europe and North America</w:t>
      </w:r>
      <w:r w:rsidRPr="0079369B">
        <w:t>, Castonguay and Evenden, eds. (University of Pittsburgh Press</w:t>
      </w:r>
      <w:r w:rsidRPr="0079369B">
        <w:rPr>
          <w:lang w:val="en-CA"/>
        </w:rPr>
        <w:t xml:space="preserve">, </w:t>
      </w:r>
      <w:r w:rsidRPr="0079369B">
        <w:t>2012)</w:t>
      </w:r>
      <w:r w:rsidR="00C038E7">
        <w:t>,</w:t>
      </w:r>
      <w:r w:rsidRPr="0079369B">
        <w:t xml:space="preserve"> 145-159.</w:t>
      </w:r>
    </w:p>
    <w:p w14:paraId="3FCFE63E" w14:textId="77777777" w:rsidR="00591F0A" w:rsidRPr="0079369B" w:rsidRDefault="00591F0A" w:rsidP="00CC42BC"/>
    <w:p w14:paraId="25C0AF11" w14:textId="29AF4D42" w:rsidR="00591F0A" w:rsidRPr="0079369B" w:rsidRDefault="00591F0A" w:rsidP="00CC42BC">
      <w:r w:rsidRPr="0079369B">
        <w:t xml:space="preserve">Colin Coates, </w:t>
      </w:r>
      <w:r w:rsidR="00940B99" w:rsidRPr="0079369B">
        <w:t xml:space="preserve">Chapter 2: </w:t>
      </w:r>
      <w:r w:rsidRPr="0079369B">
        <w:t xml:space="preserve">“Seigneurial Landscapes,” in </w:t>
      </w:r>
      <w:r w:rsidRPr="0079369B">
        <w:rPr>
          <w:i/>
        </w:rPr>
        <w:t xml:space="preserve">The Metamorphoses of Landscape and Community in Early Quebec </w:t>
      </w:r>
      <w:r w:rsidRPr="0079369B">
        <w:t>(McGill-Queen’s University Press, 2000), 13-31.</w:t>
      </w:r>
    </w:p>
    <w:p w14:paraId="2D8C7358" w14:textId="77777777" w:rsidR="00C730D9" w:rsidRPr="0079369B" w:rsidRDefault="00C730D9" w:rsidP="00CC42BC">
      <w:pPr>
        <w:rPr>
          <w:highlight w:val="green"/>
        </w:rPr>
      </w:pPr>
    </w:p>
    <w:p w14:paraId="28ED18F4" w14:textId="2A5472A3" w:rsidR="002361E7" w:rsidRPr="006E6F23" w:rsidRDefault="008F6C4A" w:rsidP="00CC42BC">
      <w:r>
        <w:t>S</w:t>
      </w:r>
      <w:r w:rsidR="00255BC4">
        <w:t>herry Olson, “</w:t>
      </w:r>
      <w:r w:rsidR="00942BE9" w:rsidRPr="0079369B">
        <w:t>City Streets as Environmental Grid: The Challenge of Private</w:t>
      </w:r>
      <w:r w:rsidR="00255BC4">
        <w:t xml:space="preserve"> </w:t>
      </w:r>
      <w:r w:rsidR="00942BE9" w:rsidRPr="0079369B">
        <w:t>Uses and Municipal Stewardship</w:t>
      </w:r>
      <w:r w:rsidR="00255BC4">
        <w:t xml:space="preserve">,” in </w:t>
      </w:r>
      <w:r w:rsidR="00255BC4" w:rsidRPr="0079369B">
        <w:rPr>
          <w:i/>
          <w:iCs/>
          <w:lang w:val="en-CA"/>
        </w:rPr>
        <w:t>Metropolitan Natures: Urban Environmental Histories of Montreal</w:t>
      </w:r>
      <w:r w:rsidR="00255BC4" w:rsidRPr="0079369B">
        <w:rPr>
          <w:lang w:val="en-CA"/>
        </w:rPr>
        <w:t xml:space="preserve">, eds. Castonguay and Dagenais (University of </w:t>
      </w:r>
      <w:r w:rsidR="00255BC4">
        <w:rPr>
          <w:lang w:val="en-CA"/>
        </w:rPr>
        <w:t>Pittsburgh Press, 2011),</w:t>
      </w:r>
      <w:r w:rsidR="00942BE9" w:rsidRPr="0079369B">
        <w:t xml:space="preserve"> 148-167</w:t>
      </w:r>
      <w:r w:rsidR="00255BC4">
        <w:t>.</w:t>
      </w:r>
    </w:p>
    <w:p w14:paraId="669C64EA" w14:textId="77777777" w:rsidR="00C038E7" w:rsidRDefault="00C038E7" w:rsidP="00CC42BC"/>
    <w:p w14:paraId="05ADEF8F" w14:textId="77777777" w:rsidR="001D0E61" w:rsidRPr="006E6F23" w:rsidRDefault="00EE2777" w:rsidP="00CC42BC">
      <w:r w:rsidRPr="006E6F23">
        <w:t xml:space="preserve">Week </w:t>
      </w:r>
      <w:r w:rsidR="00FE69A7" w:rsidRPr="006E6F23">
        <w:t>5</w:t>
      </w:r>
      <w:r w:rsidR="00A2085B" w:rsidRPr="006E6F23">
        <w:tab/>
      </w:r>
      <w:r w:rsidR="0075685F" w:rsidRPr="006E6F23">
        <w:t>Rivers</w:t>
      </w:r>
      <w:r w:rsidR="006463E3" w:rsidRPr="006E6F23">
        <w:t>, Corralled</w:t>
      </w:r>
    </w:p>
    <w:p w14:paraId="34EBC81C" w14:textId="77777777" w:rsidR="001D0E61" w:rsidRDefault="001D0E61" w:rsidP="00CC42BC"/>
    <w:p w14:paraId="1884DA74" w14:textId="38409CCD" w:rsidR="006105DD" w:rsidRPr="0079369B" w:rsidRDefault="00501660" w:rsidP="00CC42BC">
      <w:r w:rsidRPr="0079369B">
        <w:t>Irene Hanuta, “</w:t>
      </w:r>
      <w:r w:rsidR="008B5860" w:rsidRPr="0079369B">
        <w:t>A Dominion Land Survey Map of the Red River Valley</w:t>
      </w:r>
      <w:r w:rsidRPr="0079369B">
        <w:t xml:space="preserve">,” </w:t>
      </w:r>
      <w:r w:rsidRPr="0079369B">
        <w:rPr>
          <w:i/>
        </w:rPr>
        <w:t xml:space="preserve">Manitoba History </w:t>
      </w:r>
      <w:r w:rsidRPr="0079369B">
        <w:t>58 (2008)</w:t>
      </w:r>
      <w:r w:rsidR="00C038E7">
        <w:t>,</w:t>
      </w:r>
      <w:r w:rsidRPr="0079369B">
        <w:t xml:space="preserve"> </w:t>
      </w:r>
      <w:r w:rsidR="008B5860" w:rsidRPr="0079369B">
        <w:t>23-25</w:t>
      </w:r>
      <w:r w:rsidRPr="0079369B">
        <w:t xml:space="preserve">. </w:t>
      </w:r>
    </w:p>
    <w:p w14:paraId="4C002444" w14:textId="77777777" w:rsidR="00501660" w:rsidRPr="0079369B" w:rsidRDefault="00501660" w:rsidP="00CC42BC"/>
    <w:p w14:paraId="498A27CE" w14:textId="31E4473B" w:rsidR="00501660" w:rsidRPr="0079369B" w:rsidRDefault="0035207B" w:rsidP="00CC42BC">
      <w:r w:rsidRPr="0079369B">
        <w:t xml:space="preserve">Robert </w:t>
      </w:r>
      <w:r w:rsidR="00501660" w:rsidRPr="0079369B">
        <w:t>Passfield, “</w:t>
      </w:r>
      <w:r w:rsidRPr="0079369B">
        <w:t>’</w:t>
      </w:r>
      <w:r w:rsidR="00501660" w:rsidRPr="0079369B">
        <w:t>Duff's Ditch</w:t>
      </w:r>
      <w:r w:rsidRPr="0079369B">
        <w:t>’</w:t>
      </w:r>
      <w:r w:rsidR="00501660" w:rsidRPr="0079369B">
        <w:t>: The Origins, Construction, and Impact of the Red R</w:t>
      </w:r>
      <w:r w:rsidRPr="0079369B">
        <w:t>iver Floodway,</w:t>
      </w:r>
      <w:r w:rsidR="00BA76ED">
        <w:t>”</w:t>
      </w:r>
      <w:r w:rsidR="00501660" w:rsidRPr="0079369B">
        <w:t xml:space="preserve"> </w:t>
      </w:r>
      <w:r w:rsidR="00501660" w:rsidRPr="0079369B">
        <w:rPr>
          <w:i/>
        </w:rPr>
        <w:t>Manitoba History</w:t>
      </w:r>
      <w:r w:rsidR="00501660" w:rsidRPr="0079369B">
        <w:t xml:space="preserve"> 42 (</w:t>
      </w:r>
      <w:r w:rsidRPr="0079369B">
        <w:t>2</w:t>
      </w:r>
      <w:r w:rsidR="00501660" w:rsidRPr="0079369B">
        <w:t>001</w:t>
      </w:r>
      <w:r w:rsidRPr="0079369B">
        <w:t>-2</w:t>
      </w:r>
      <w:r w:rsidR="00501660" w:rsidRPr="0079369B">
        <w:t>)</w:t>
      </w:r>
      <w:r w:rsidR="00C038E7">
        <w:t>,</w:t>
      </w:r>
      <w:r w:rsidR="00501660" w:rsidRPr="0079369B">
        <w:t xml:space="preserve"> 2</w:t>
      </w:r>
      <w:r w:rsidR="00DD175F" w:rsidRPr="0079369B">
        <w:t>-14</w:t>
      </w:r>
      <w:r w:rsidR="00501660" w:rsidRPr="0079369B">
        <w:t>.</w:t>
      </w:r>
      <w:r w:rsidRPr="0079369B">
        <w:t xml:space="preserve"> </w:t>
      </w:r>
    </w:p>
    <w:p w14:paraId="6016A749" w14:textId="77777777" w:rsidR="003E47DC" w:rsidRPr="0079369B" w:rsidRDefault="003E47DC" w:rsidP="00CC42BC"/>
    <w:p w14:paraId="4F7E2C62" w14:textId="26E9C923" w:rsidR="001D0E61" w:rsidRPr="001D0E61" w:rsidRDefault="001D0E61" w:rsidP="00CC42BC">
      <w:r w:rsidRPr="001D0E61">
        <w:t xml:space="preserve">Shannon Stunden Bower, </w:t>
      </w:r>
      <w:r w:rsidR="00332883">
        <w:t>“</w:t>
      </w:r>
      <w:r w:rsidRPr="001D0E61">
        <w:t>Watersheds: Conceptualizing Manitoba's Drained Landscape, 1895-1950,</w:t>
      </w:r>
      <w:r w:rsidR="00332883">
        <w:t>”</w:t>
      </w:r>
      <w:r w:rsidRPr="001D0E61">
        <w:t xml:space="preserve"> </w:t>
      </w:r>
      <w:r w:rsidRPr="001D0E61">
        <w:rPr>
          <w:i/>
          <w:iCs/>
        </w:rPr>
        <w:t xml:space="preserve">Environmental History </w:t>
      </w:r>
      <w:r w:rsidRPr="001D0E61">
        <w:rPr>
          <w:iCs/>
        </w:rPr>
        <w:t>12:4 (2007)</w:t>
      </w:r>
      <w:r w:rsidRPr="001D0E61">
        <w:t>, 796-819.</w:t>
      </w:r>
    </w:p>
    <w:p w14:paraId="3679854B" w14:textId="77777777" w:rsidR="001D0E61" w:rsidRPr="001D0E61" w:rsidRDefault="001D0E61" w:rsidP="00CC42BC"/>
    <w:p w14:paraId="582695AB" w14:textId="34ECF2B3" w:rsidR="00B65706" w:rsidRPr="0079369B" w:rsidRDefault="00DD175F" w:rsidP="00CC42BC">
      <w:r w:rsidRPr="0079369B">
        <w:t xml:space="preserve">A.R.C. Management Board, </w:t>
      </w:r>
      <w:r w:rsidR="00B65706" w:rsidRPr="0079369B">
        <w:t xml:space="preserve">Red River Corridor: Master Development Plan </w:t>
      </w:r>
      <w:r w:rsidRPr="0079369B">
        <w:t>(</w:t>
      </w:r>
      <w:r w:rsidR="00693D71" w:rsidRPr="0079369B">
        <w:t>1981</w:t>
      </w:r>
      <w:r w:rsidRPr="0079369B">
        <w:t>)</w:t>
      </w:r>
      <w:r w:rsidR="00693D71" w:rsidRPr="0079369B">
        <w:t xml:space="preserve">.  </w:t>
      </w:r>
    </w:p>
    <w:p w14:paraId="5D18273E" w14:textId="43A187EA" w:rsidR="00701B3B" w:rsidRDefault="007444B8" w:rsidP="00CC42BC">
      <w:hyperlink r:id="rId12" w:history="1">
        <w:r w:rsidR="0076117C" w:rsidRPr="00D4314A">
          <w:rPr>
            <w:rStyle w:val="Hyperlink"/>
          </w:rPr>
          <w:t>http://files.theforks.com/about/history/heritage-research/bibliography</w:t>
        </w:r>
      </w:hyperlink>
      <w:r w:rsidR="0076117C">
        <w:t xml:space="preserve"> </w:t>
      </w:r>
    </w:p>
    <w:p w14:paraId="26E7F2B4" w14:textId="77777777" w:rsidR="0076117C" w:rsidRPr="0079369B" w:rsidRDefault="0076117C" w:rsidP="00CC42BC"/>
    <w:p w14:paraId="687E00A7" w14:textId="77777777" w:rsidR="007F3B7F" w:rsidRDefault="007F3B7F" w:rsidP="00CC42BC"/>
    <w:p w14:paraId="44EBE514" w14:textId="77777777" w:rsidR="007F3B7F" w:rsidRDefault="007F3B7F" w:rsidP="00CC42BC"/>
    <w:p w14:paraId="28C00503" w14:textId="77777777" w:rsidR="007F3B7F" w:rsidRDefault="007F3B7F" w:rsidP="00CC42BC"/>
    <w:p w14:paraId="2BFDECEA" w14:textId="77777777" w:rsidR="007F3B7F" w:rsidRDefault="007F3B7F">
      <w:pPr>
        <w:tabs>
          <w:tab w:val="clear" w:pos="567"/>
          <w:tab w:val="clear" w:pos="720"/>
        </w:tabs>
      </w:pPr>
      <w:r>
        <w:br w:type="page"/>
      </w:r>
    </w:p>
    <w:p w14:paraId="62B36369" w14:textId="3594E40F" w:rsidR="00562586" w:rsidRPr="006E6F23" w:rsidRDefault="00A04403" w:rsidP="00CC42BC">
      <w:r w:rsidRPr="006E6F23">
        <w:t xml:space="preserve">Week </w:t>
      </w:r>
      <w:r w:rsidR="00613242" w:rsidRPr="006E6F23">
        <w:t>6</w:t>
      </w:r>
      <w:r w:rsidR="00FE69A7" w:rsidRPr="006E6F23">
        <w:t xml:space="preserve"> </w:t>
      </w:r>
      <w:r w:rsidR="00F050AB" w:rsidRPr="006E6F23">
        <w:t xml:space="preserve"> </w:t>
      </w:r>
      <w:r w:rsidR="00303C96" w:rsidRPr="006E6F23">
        <w:tab/>
      </w:r>
      <w:r w:rsidR="004301A1" w:rsidRPr="006E6F23">
        <w:t xml:space="preserve">Rivers and </w:t>
      </w:r>
      <w:r w:rsidR="00562586" w:rsidRPr="006E6F23">
        <w:t>Rural Ambition</w:t>
      </w:r>
    </w:p>
    <w:p w14:paraId="7FFE4191" w14:textId="77777777" w:rsidR="00562586" w:rsidRPr="0079369B" w:rsidRDefault="00562586" w:rsidP="00CC42BC"/>
    <w:p w14:paraId="58265781" w14:textId="27F75A11" w:rsidR="00562586" w:rsidRPr="0079369B" w:rsidRDefault="00940B99" w:rsidP="00CC42BC">
      <w:r w:rsidRPr="0079369B">
        <w:t xml:space="preserve">Michael Logan, </w:t>
      </w:r>
      <w:r w:rsidR="00562586" w:rsidRPr="0079369B">
        <w:t xml:space="preserve">Chapter 4, “The duty of water and agrarian rivalry,” </w:t>
      </w:r>
      <w:r w:rsidR="00562586" w:rsidRPr="0079369B">
        <w:rPr>
          <w:i/>
        </w:rPr>
        <w:t xml:space="preserve">Desert Cities: The Environmental History of Phoenix and Tucson </w:t>
      </w:r>
      <w:r w:rsidR="00562586" w:rsidRPr="0079369B">
        <w:t>(University of Pittsburg</w:t>
      </w:r>
      <w:r w:rsidR="00AC2BE5">
        <w:t>h</w:t>
      </w:r>
      <w:r w:rsidR="00562586" w:rsidRPr="0079369B">
        <w:t xml:space="preserve"> Press, 2006)</w:t>
      </w:r>
      <w:r w:rsidRPr="0079369B">
        <w:t>,</w:t>
      </w:r>
      <w:r w:rsidR="00562586" w:rsidRPr="0079369B">
        <w:t xml:space="preserve"> 63-83</w:t>
      </w:r>
      <w:r w:rsidR="00576F9B">
        <w:t>.</w:t>
      </w:r>
    </w:p>
    <w:p w14:paraId="51F7C535" w14:textId="77777777" w:rsidR="00562586" w:rsidRPr="0079369B" w:rsidRDefault="00562586" w:rsidP="00CC42BC"/>
    <w:p w14:paraId="295557D3" w14:textId="2BAB4D0C" w:rsidR="00562586" w:rsidRPr="0079369B" w:rsidRDefault="0042522C" w:rsidP="00CC42BC">
      <w:bookmarkStart w:id="0" w:name="OLE_LINK1"/>
      <w:bookmarkStart w:id="1" w:name="OLE_LINK2"/>
      <w:r w:rsidRPr="0079369B">
        <w:t xml:space="preserve">Matthew </w:t>
      </w:r>
      <w:r w:rsidR="00562586" w:rsidRPr="0079369B">
        <w:t>Evenden</w:t>
      </w:r>
      <w:r w:rsidRPr="0079369B">
        <w:t>, “</w:t>
      </w:r>
      <w:r w:rsidR="00562586" w:rsidRPr="0079369B">
        <w:t>Precarious foundations: irrigation, environment, and social change in the Canadian Pacific Railway</w:t>
      </w:r>
      <w:r w:rsidR="00786BA5">
        <w:t>’</w:t>
      </w:r>
      <w:r w:rsidR="00562586" w:rsidRPr="0079369B">
        <w:t>s Eastern Section, 1900–1930</w:t>
      </w:r>
      <w:r w:rsidRPr="0079369B">
        <w:t xml:space="preserve">,” </w:t>
      </w:r>
      <w:r w:rsidR="00562586" w:rsidRPr="0079369B">
        <w:rPr>
          <w:i/>
        </w:rPr>
        <w:t xml:space="preserve">Journal Of Historical Geography </w:t>
      </w:r>
      <w:r w:rsidRPr="0079369B">
        <w:t>32:1</w:t>
      </w:r>
      <w:r w:rsidR="00562586" w:rsidRPr="0079369B">
        <w:t xml:space="preserve"> </w:t>
      </w:r>
      <w:r w:rsidRPr="0079369B">
        <w:t>(</w:t>
      </w:r>
      <w:r w:rsidR="00562586" w:rsidRPr="0079369B">
        <w:t>2006)</w:t>
      </w:r>
      <w:r w:rsidRPr="0079369B">
        <w:t xml:space="preserve">, </w:t>
      </w:r>
      <w:r w:rsidR="00562586" w:rsidRPr="0079369B">
        <w:t xml:space="preserve">74-95. </w:t>
      </w:r>
      <w:r w:rsidRPr="0079369B">
        <w:t xml:space="preserve"> </w:t>
      </w:r>
    </w:p>
    <w:bookmarkEnd w:id="0"/>
    <w:bookmarkEnd w:id="1"/>
    <w:p w14:paraId="4A16FDC3" w14:textId="1FCE7BA6" w:rsidR="00562586" w:rsidRPr="0079369B" w:rsidRDefault="005D71F3" w:rsidP="00CC42BC">
      <w:r>
        <w:t xml:space="preserve"> </w:t>
      </w:r>
    </w:p>
    <w:p w14:paraId="6F11FFF2" w14:textId="2D4176B3" w:rsidR="00562586" w:rsidRPr="004A1EF3" w:rsidRDefault="00562586" w:rsidP="00CC42BC">
      <w:bookmarkStart w:id="2" w:name="OLE_LINK3"/>
      <w:bookmarkStart w:id="3" w:name="OLE_LINK4"/>
      <w:bookmarkStart w:id="4" w:name="_GoBack"/>
      <w:r w:rsidRPr="0079369B">
        <w:t>Donald W</w:t>
      </w:r>
      <w:r w:rsidR="0042522C" w:rsidRPr="0079369B">
        <w:t>o</w:t>
      </w:r>
      <w:r w:rsidRPr="0079369B">
        <w:t xml:space="preserve">rster, </w:t>
      </w:r>
      <w:r w:rsidR="00440656">
        <w:t xml:space="preserve">“The Lord’s Beavers,” “Ideology of democratic conquest,” </w:t>
      </w:r>
      <w:r w:rsidR="00786BA5">
        <w:t xml:space="preserve">“A Place named Imperial,” </w:t>
      </w:r>
      <w:r w:rsidR="004A1EF3" w:rsidRPr="00440656">
        <w:rPr>
          <w:i/>
        </w:rPr>
        <w:t>Rivers of Empire: Water, Aridity, and the growth</w:t>
      </w:r>
      <w:r w:rsidR="005D71F3" w:rsidRPr="00440656">
        <w:rPr>
          <w:i/>
        </w:rPr>
        <w:t xml:space="preserve"> of the American West</w:t>
      </w:r>
      <w:r w:rsidR="005D71F3">
        <w:t xml:space="preserve"> (O</w:t>
      </w:r>
      <w:r w:rsidR="004A1EF3">
        <w:t>xford University Press, 19</w:t>
      </w:r>
      <w:r w:rsidR="00786BA5">
        <w:t>85</w:t>
      </w:r>
      <w:r w:rsidR="004A1EF3">
        <w:t xml:space="preserve">), </w:t>
      </w:r>
      <w:r w:rsidR="00786BA5">
        <w:t>74-83, 111-125, 191-212</w:t>
      </w:r>
      <w:r w:rsidR="00612F03">
        <w:t>.</w:t>
      </w:r>
    </w:p>
    <w:bookmarkEnd w:id="2"/>
    <w:bookmarkEnd w:id="3"/>
    <w:bookmarkEnd w:id="4"/>
    <w:p w14:paraId="503D2902" w14:textId="77777777" w:rsidR="004301A1" w:rsidRPr="006E6F23" w:rsidRDefault="004301A1" w:rsidP="00CC42BC"/>
    <w:p w14:paraId="4A65E406" w14:textId="70F302E6" w:rsidR="00613242" w:rsidRPr="006E6F23" w:rsidRDefault="004301A1" w:rsidP="00CC42BC">
      <w:r w:rsidRPr="006E6F23">
        <w:t xml:space="preserve">Week </w:t>
      </w:r>
      <w:r w:rsidR="00613242" w:rsidRPr="006E6F23">
        <w:t>7</w:t>
      </w:r>
      <w:r w:rsidRPr="006E6F23">
        <w:t xml:space="preserve"> </w:t>
      </w:r>
      <w:r w:rsidRPr="006E6F23">
        <w:tab/>
      </w:r>
      <w:r w:rsidR="00613242" w:rsidRPr="006E6F23">
        <w:t>Meetings</w:t>
      </w:r>
      <w:r w:rsidR="0025440F" w:rsidRPr="006E6F23">
        <w:t xml:space="preserve"> and Mid-term Report </w:t>
      </w:r>
    </w:p>
    <w:p w14:paraId="39C36B46" w14:textId="77777777" w:rsidR="00613242" w:rsidRPr="006E6F23" w:rsidRDefault="00613242" w:rsidP="00CC42BC"/>
    <w:p w14:paraId="56BF6CB5" w14:textId="75B7B3AF" w:rsidR="00562586" w:rsidRPr="006E6F23" w:rsidRDefault="00613242" w:rsidP="00CC42BC">
      <w:r w:rsidRPr="006E6F23">
        <w:t>Week 8</w:t>
      </w:r>
      <w:r w:rsidR="00C21CAD" w:rsidRPr="006E6F23">
        <w:tab/>
      </w:r>
      <w:r w:rsidRPr="006E6F23">
        <w:t xml:space="preserve"> </w:t>
      </w:r>
      <w:r w:rsidR="006463E3" w:rsidRPr="006E6F23">
        <w:t xml:space="preserve">Rivers and </w:t>
      </w:r>
      <w:r w:rsidR="00562586" w:rsidRPr="006E6F23">
        <w:t>Cities</w:t>
      </w:r>
    </w:p>
    <w:p w14:paraId="72A0E500" w14:textId="77777777" w:rsidR="009E596D" w:rsidRDefault="009E596D" w:rsidP="00CC42BC"/>
    <w:p w14:paraId="7CE0AEED" w14:textId="5ED2A227" w:rsidR="00562586" w:rsidRDefault="009E596D" w:rsidP="00CC42BC">
      <w:r>
        <w:t>Craig E. Colt</w:t>
      </w:r>
      <w:r w:rsidR="00A77007">
        <w:t>e</w:t>
      </w:r>
      <w:r>
        <w:t>n, “Fluid geographies</w:t>
      </w:r>
      <w:r w:rsidR="00562586" w:rsidRPr="0079369B">
        <w:t xml:space="preserve">: </w:t>
      </w:r>
      <w:r>
        <w:t>U</w:t>
      </w:r>
      <w:r w:rsidR="00562586" w:rsidRPr="0079369B">
        <w:t>rbanizing river basins</w:t>
      </w:r>
      <w:r>
        <w:t xml:space="preserve">,” </w:t>
      </w:r>
      <w:r w:rsidR="006463E3" w:rsidRPr="0079369B">
        <w:t xml:space="preserve">in </w:t>
      </w:r>
      <w:r w:rsidR="006463E3" w:rsidRPr="0079369B">
        <w:rPr>
          <w:i/>
        </w:rPr>
        <w:t>Urban Rivers: Remaking rivers, cities, and space in Europe and North America</w:t>
      </w:r>
      <w:r w:rsidR="006463E3" w:rsidRPr="0079369B">
        <w:t xml:space="preserve">, </w:t>
      </w:r>
      <w:r>
        <w:t xml:space="preserve">eds. </w:t>
      </w:r>
      <w:r w:rsidR="006463E3" w:rsidRPr="0079369B">
        <w:t>Castonguay and Evenden (University of Pittsburgh Press</w:t>
      </w:r>
      <w:r w:rsidR="006463E3" w:rsidRPr="0079369B">
        <w:rPr>
          <w:lang w:val="en-CA"/>
        </w:rPr>
        <w:t xml:space="preserve">, </w:t>
      </w:r>
      <w:r w:rsidR="006463E3" w:rsidRPr="0079369B">
        <w:t>2012)</w:t>
      </w:r>
      <w:r w:rsidR="005D71F3">
        <w:t>,</w:t>
      </w:r>
      <w:r w:rsidR="006463E3" w:rsidRPr="0079369B">
        <w:t xml:space="preserve"> </w:t>
      </w:r>
      <w:r>
        <w:t>201-218</w:t>
      </w:r>
      <w:r w:rsidR="006463E3" w:rsidRPr="0079369B">
        <w:t>.</w:t>
      </w:r>
    </w:p>
    <w:p w14:paraId="1F851904" w14:textId="77777777" w:rsidR="009E596D" w:rsidRPr="0079369B" w:rsidRDefault="009E596D" w:rsidP="00CC42BC"/>
    <w:p w14:paraId="6D5A3749" w14:textId="532BC35E" w:rsidR="00562586" w:rsidRDefault="009E596D" w:rsidP="00CC42BC">
      <w:r w:rsidRPr="0079369B">
        <w:t xml:space="preserve">Uwe </w:t>
      </w:r>
      <w:r>
        <w:t>Lübken, “</w:t>
      </w:r>
      <w:r w:rsidR="00562586" w:rsidRPr="0079369B">
        <w:t>Rivers and Risk in the City: The Urban Floodplain as a Contested Space</w:t>
      </w:r>
      <w:r>
        <w:t xml:space="preserve">,” </w:t>
      </w:r>
      <w:r w:rsidR="006463E3" w:rsidRPr="0079369B">
        <w:t xml:space="preserve">in </w:t>
      </w:r>
      <w:r w:rsidR="006463E3" w:rsidRPr="0079369B">
        <w:rPr>
          <w:i/>
        </w:rPr>
        <w:t>Urban Rivers: Remaking rivers, cities, and space in Europe and North America</w:t>
      </w:r>
      <w:r w:rsidR="006463E3" w:rsidRPr="0079369B">
        <w:t xml:space="preserve">, </w:t>
      </w:r>
      <w:r>
        <w:t xml:space="preserve">eds. </w:t>
      </w:r>
      <w:r w:rsidR="006463E3" w:rsidRPr="0079369B">
        <w:t>Castonguay and Evenden (University of Pittsburgh Press</w:t>
      </w:r>
      <w:r w:rsidR="006463E3" w:rsidRPr="0079369B">
        <w:rPr>
          <w:lang w:val="en-CA"/>
        </w:rPr>
        <w:t xml:space="preserve">, </w:t>
      </w:r>
      <w:r>
        <w:t xml:space="preserve">2012), </w:t>
      </w:r>
      <w:r w:rsidR="006463E3" w:rsidRPr="0079369B">
        <w:t>130-144</w:t>
      </w:r>
      <w:r>
        <w:t>.</w:t>
      </w:r>
    </w:p>
    <w:p w14:paraId="369ADF3D" w14:textId="77777777" w:rsidR="002B704D" w:rsidRDefault="002B704D" w:rsidP="00CC42BC"/>
    <w:p w14:paraId="38E27175" w14:textId="667947D2" w:rsidR="00562586" w:rsidRDefault="00FD0A81" w:rsidP="00CC42BC">
      <w:r>
        <w:t xml:space="preserve">Edward K. Muller, “River City,” in </w:t>
      </w:r>
      <w:r w:rsidR="002B704D">
        <w:rPr>
          <w:i/>
        </w:rPr>
        <w:t>Devastation and renewal: An environmental history of Pittsburgh and its region</w:t>
      </w:r>
      <w:r>
        <w:rPr>
          <w:i/>
        </w:rPr>
        <w:t xml:space="preserve">, </w:t>
      </w:r>
      <w:r>
        <w:t>ed. Tarr</w:t>
      </w:r>
      <w:r w:rsidR="002B704D">
        <w:rPr>
          <w:i/>
        </w:rPr>
        <w:t xml:space="preserve"> </w:t>
      </w:r>
      <w:r w:rsidR="002B704D">
        <w:t>(</w:t>
      </w:r>
      <w:r w:rsidR="0045116E">
        <w:t>University</w:t>
      </w:r>
      <w:r w:rsidR="002B704D">
        <w:t xml:space="preserve"> of Pittsburgh Press, 2011), </w:t>
      </w:r>
      <w:r w:rsidR="00276E64">
        <w:t>41-64.</w:t>
      </w:r>
    </w:p>
    <w:p w14:paraId="495F8498" w14:textId="77777777" w:rsidR="00440656" w:rsidRPr="006E6F23" w:rsidRDefault="00440656" w:rsidP="00CC42BC"/>
    <w:p w14:paraId="5C0CC7B7" w14:textId="1DCDCB6D" w:rsidR="00613242" w:rsidRPr="006E6F23" w:rsidRDefault="00562586" w:rsidP="00CC42BC">
      <w:r w:rsidRPr="006E6F23">
        <w:t xml:space="preserve">Week 9 </w:t>
      </w:r>
      <w:r w:rsidRPr="006E6F23">
        <w:tab/>
      </w:r>
      <w:r w:rsidR="00613242" w:rsidRPr="006E6F23">
        <w:t xml:space="preserve">Rivers </w:t>
      </w:r>
      <w:r w:rsidR="00FD6BB1">
        <w:t>and</w:t>
      </w:r>
      <w:r w:rsidR="00613242" w:rsidRPr="006E6F23">
        <w:t xml:space="preserve"> Megaproject</w:t>
      </w:r>
      <w:r w:rsidR="00FD6BB1">
        <w:t>s</w:t>
      </w:r>
      <w:r w:rsidR="00ED21DD">
        <w:t xml:space="preserve"> [March 26: Bucknell Sustainability Symposium]</w:t>
      </w:r>
    </w:p>
    <w:p w14:paraId="71569FEE" w14:textId="77777777" w:rsidR="00613242" w:rsidRPr="0079369B" w:rsidRDefault="00613242" w:rsidP="00CC42BC"/>
    <w:p w14:paraId="23424F3F" w14:textId="2C6FC6CE" w:rsidR="00613242" w:rsidRPr="0079369B" w:rsidRDefault="00613242" w:rsidP="00CC42BC">
      <w:r w:rsidRPr="0079369B">
        <w:t>Martin Melosi, “The environmental impact of the big dam era,”</w:t>
      </w:r>
      <w:r w:rsidRPr="000259EE">
        <w:rPr>
          <w:i/>
        </w:rPr>
        <w:t xml:space="preserve"> Precious Commodity: Providing Water for America’s Cities</w:t>
      </w:r>
      <w:r w:rsidRPr="0079369B">
        <w:t xml:space="preserve"> (University of Pittsburgh Press, 2011), 78-109</w:t>
      </w:r>
      <w:r w:rsidR="000259EE">
        <w:t>.</w:t>
      </w:r>
    </w:p>
    <w:p w14:paraId="41E6D903" w14:textId="77777777" w:rsidR="00613242" w:rsidRPr="0079369B" w:rsidRDefault="00613242" w:rsidP="00CC42BC"/>
    <w:p w14:paraId="5020199C" w14:textId="1CEC3311" w:rsidR="00613242" w:rsidRPr="0079369B" w:rsidRDefault="00613242" w:rsidP="00CC42BC">
      <w:pPr>
        <w:rPr>
          <w:rStyle w:val="Strong"/>
          <w:bCs/>
          <w:lang w:val="en-CA"/>
        </w:rPr>
      </w:pPr>
      <w:r w:rsidRPr="0079369B">
        <w:rPr>
          <w:lang w:val="en-CA"/>
        </w:rPr>
        <w:t xml:space="preserve">Jerry Bannister, “A River Runs Through It: Churchill Falls and the End of Newfoundland History,” </w:t>
      </w:r>
      <w:r w:rsidRPr="0079369B">
        <w:rPr>
          <w:i/>
          <w:lang w:val="en-CA"/>
        </w:rPr>
        <w:t>Acadiensis</w:t>
      </w:r>
      <w:r w:rsidRPr="0079369B">
        <w:rPr>
          <w:lang w:val="en-CA"/>
        </w:rPr>
        <w:t xml:space="preserve"> 41:1 (2012)</w:t>
      </w:r>
      <w:r w:rsidR="000259EE">
        <w:rPr>
          <w:lang w:val="en-CA"/>
        </w:rPr>
        <w:t xml:space="preserve"> </w:t>
      </w:r>
      <w:r w:rsidRPr="0079369B">
        <w:rPr>
          <w:lang w:val="en-CA"/>
        </w:rPr>
        <w:t>211-225</w:t>
      </w:r>
      <w:r w:rsidRPr="0079369B">
        <w:rPr>
          <w:rStyle w:val="Strong"/>
          <w:bCs/>
          <w:lang w:val="en-CA"/>
        </w:rPr>
        <w:t>.</w:t>
      </w:r>
    </w:p>
    <w:p w14:paraId="7A83677C" w14:textId="77777777" w:rsidR="00613242" w:rsidRPr="0079369B" w:rsidRDefault="00613242" w:rsidP="00CC42BC"/>
    <w:p w14:paraId="3FF2A778" w14:textId="77777777" w:rsidR="000259EE" w:rsidRDefault="00AF22F0" w:rsidP="00CC42BC">
      <w:r w:rsidRPr="0079369B">
        <w:t xml:space="preserve">Heather </w:t>
      </w:r>
      <w:r w:rsidR="00613242" w:rsidRPr="0079369B">
        <w:t>Cox</w:t>
      </w:r>
      <w:r w:rsidR="000259EE">
        <w:t xml:space="preserve">, “Drowning voices and drowning shoreline: A riverside view of the social and ecological impacts of the St. Lawrence Seaway and power project,” </w:t>
      </w:r>
      <w:r w:rsidR="00613242" w:rsidRPr="000259EE">
        <w:rPr>
          <w:i/>
        </w:rPr>
        <w:t>Rural History</w:t>
      </w:r>
      <w:r w:rsidR="000259EE">
        <w:rPr>
          <w:i/>
        </w:rPr>
        <w:t xml:space="preserve"> </w:t>
      </w:r>
      <w:r w:rsidR="000259EE">
        <w:t>10:2 (</w:t>
      </w:r>
      <w:r w:rsidR="00613242" w:rsidRPr="0079369B">
        <w:t>1999)</w:t>
      </w:r>
      <w:r w:rsidR="000259EE">
        <w:t xml:space="preserve">, </w:t>
      </w:r>
      <w:r w:rsidR="00613242" w:rsidRPr="0079369B">
        <w:t>235-257.</w:t>
      </w:r>
    </w:p>
    <w:p w14:paraId="1E25FCE1" w14:textId="4A580338" w:rsidR="00613242" w:rsidRPr="0079369B" w:rsidRDefault="000259EE" w:rsidP="00CC42BC">
      <w:r>
        <w:t xml:space="preserve"> </w:t>
      </w:r>
    </w:p>
    <w:p w14:paraId="1D3F21CA" w14:textId="77777777" w:rsidR="00613242" w:rsidRPr="0079369B" w:rsidRDefault="007444B8" w:rsidP="00CC42BC">
      <w:hyperlink r:id="rId13" w:history="1">
        <w:r w:rsidR="00613242" w:rsidRPr="0079369B">
          <w:rPr>
            <w:rStyle w:val="Hyperlink"/>
            <w:color w:val="auto"/>
          </w:rPr>
          <w:t>http://megaprojects.uwo.ca/</w:t>
        </w:r>
      </w:hyperlink>
      <w:r w:rsidR="00613242" w:rsidRPr="0079369B">
        <w:t xml:space="preserve"> : Iroquois</w:t>
      </w:r>
    </w:p>
    <w:p w14:paraId="19FFF782" w14:textId="77777777" w:rsidR="00613242" w:rsidRPr="006E6F23" w:rsidRDefault="00613242" w:rsidP="00CC42BC"/>
    <w:p w14:paraId="698D0846" w14:textId="77777777" w:rsidR="007F3B7F" w:rsidRDefault="007F3B7F" w:rsidP="00CC42BC"/>
    <w:p w14:paraId="2D396C86" w14:textId="77777777" w:rsidR="007F3B7F" w:rsidRDefault="007F3B7F">
      <w:pPr>
        <w:tabs>
          <w:tab w:val="clear" w:pos="567"/>
          <w:tab w:val="clear" w:pos="720"/>
        </w:tabs>
      </w:pPr>
      <w:r>
        <w:br w:type="page"/>
      </w:r>
    </w:p>
    <w:p w14:paraId="7FBF24B0" w14:textId="4776A233" w:rsidR="00457D02" w:rsidRPr="006E6F23" w:rsidRDefault="00613242" w:rsidP="00CC42BC">
      <w:r w:rsidRPr="006E6F23">
        <w:t xml:space="preserve">Week </w:t>
      </w:r>
      <w:r w:rsidR="00A77F04" w:rsidRPr="006E6F23">
        <w:t>10</w:t>
      </w:r>
      <w:r w:rsidRPr="006E6F23">
        <w:t xml:space="preserve"> </w:t>
      </w:r>
      <w:r w:rsidR="007B78B7">
        <w:tab/>
      </w:r>
      <w:r w:rsidR="00457D02" w:rsidRPr="006E6F23">
        <w:t xml:space="preserve">Rivers </w:t>
      </w:r>
      <w:r w:rsidR="005D71F3" w:rsidRPr="006E6F23">
        <w:t>a</w:t>
      </w:r>
      <w:r w:rsidR="00457D02" w:rsidRPr="006E6F23">
        <w:t xml:space="preserve">nd </w:t>
      </w:r>
      <w:r w:rsidR="005D71F3" w:rsidRPr="006E6F23">
        <w:t>R</w:t>
      </w:r>
      <w:r w:rsidR="00457D02" w:rsidRPr="006E6F23">
        <w:t>eclamation</w:t>
      </w:r>
    </w:p>
    <w:p w14:paraId="1755BA1B" w14:textId="77777777" w:rsidR="00457D02" w:rsidRPr="0079369B" w:rsidRDefault="00457D02" w:rsidP="00CC42BC"/>
    <w:p w14:paraId="675C22AD" w14:textId="269DC3AD" w:rsidR="002A7F77" w:rsidRPr="00004565" w:rsidRDefault="00004565" w:rsidP="00CC42BC">
      <w:r>
        <w:t xml:space="preserve">Andrew Hurley, “Narrating the Urban Waterfront: The Role of Public History in Community Revitalization,” </w:t>
      </w:r>
      <w:r>
        <w:rPr>
          <w:i/>
        </w:rPr>
        <w:t xml:space="preserve">The Public Historian </w:t>
      </w:r>
      <w:r>
        <w:t>28:4 (2006), 19-50.</w:t>
      </w:r>
    </w:p>
    <w:p w14:paraId="18C8AC0C" w14:textId="77777777" w:rsidR="0035207B" w:rsidRPr="0079369B" w:rsidRDefault="0035207B" w:rsidP="00CC42BC"/>
    <w:p w14:paraId="4ED16298" w14:textId="56CB358E" w:rsidR="00457D02" w:rsidRPr="0079369B" w:rsidRDefault="00457D02" w:rsidP="00CC42BC">
      <w:r w:rsidRPr="0079369B">
        <w:t>J</w:t>
      </w:r>
      <w:r w:rsidR="0035207B" w:rsidRPr="0079369B">
        <w:t>ennifer</w:t>
      </w:r>
      <w:r w:rsidRPr="0079369B">
        <w:t xml:space="preserve"> Bonnell</w:t>
      </w:r>
      <w:r w:rsidR="0035207B" w:rsidRPr="0079369B">
        <w:t>,</w:t>
      </w:r>
      <w:r w:rsidRPr="0079369B">
        <w:t xml:space="preserve"> </w:t>
      </w:r>
      <w:r w:rsidR="0035207B" w:rsidRPr="0079369B">
        <w:t>“</w:t>
      </w:r>
      <w:hyperlink r:id="rId14" w:history="1">
        <w:r w:rsidRPr="0079369B">
          <w:t>Bringing Back the Don: Sixty Years of Community Action</w:t>
        </w:r>
      </w:hyperlink>
      <w:r w:rsidR="0035207B" w:rsidRPr="0079369B">
        <w:t xml:space="preserve">,” in </w:t>
      </w:r>
      <w:r w:rsidRPr="0079369B">
        <w:rPr>
          <w:i/>
        </w:rPr>
        <w:t>HtO: Toronto's Water from Lake Iroquois to Lost Rivers to Low-Flow Toilets</w:t>
      </w:r>
      <w:r w:rsidR="0035207B" w:rsidRPr="0079369B">
        <w:t>, eds. Reeves and Palassio (Toronto: Coach House Press, 2008)</w:t>
      </w:r>
      <w:r w:rsidR="00303C96" w:rsidRPr="0079369B">
        <w:t>,</w:t>
      </w:r>
      <w:r w:rsidR="0035207B" w:rsidRPr="0079369B">
        <w:t xml:space="preserve"> 266-283.</w:t>
      </w:r>
    </w:p>
    <w:p w14:paraId="123CFE24" w14:textId="77777777" w:rsidR="0070239D" w:rsidRPr="0079369B" w:rsidRDefault="0070239D" w:rsidP="00CC42BC"/>
    <w:p w14:paraId="47536C1B" w14:textId="77777777" w:rsidR="002A7F77" w:rsidRPr="0079369B" w:rsidRDefault="002A7F77" w:rsidP="00CC42BC">
      <w:r w:rsidRPr="0079369B">
        <w:t xml:space="preserve">Peter St. John, “The Forks Today,” in </w:t>
      </w:r>
      <w:r w:rsidRPr="00004565">
        <w:t xml:space="preserve">Crossroads of the Continent: A History of the Forks of the Red &amp; </w:t>
      </w:r>
      <w:r w:rsidRPr="00004565">
        <w:rPr>
          <w:bCs/>
        </w:rPr>
        <w:t>Assiniboine</w:t>
      </w:r>
      <w:r w:rsidRPr="00004565">
        <w:t xml:space="preserve"> </w:t>
      </w:r>
      <w:r w:rsidRPr="00004565">
        <w:rPr>
          <w:bCs/>
        </w:rPr>
        <w:t>Rivers</w:t>
      </w:r>
      <w:r w:rsidRPr="0079369B">
        <w:rPr>
          <w:bCs/>
        </w:rPr>
        <w:t>, ed. Huck</w:t>
      </w:r>
      <w:r w:rsidRPr="0079369B">
        <w:t xml:space="preserve"> (Heartland, 2003), 146-173.</w:t>
      </w:r>
    </w:p>
    <w:p w14:paraId="25F2DC0C" w14:textId="77777777" w:rsidR="004301A1" w:rsidRPr="000D2B67" w:rsidRDefault="004301A1" w:rsidP="00CC42BC"/>
    <w:p w14:paraId="6AD0DB54" w14:textId="20BDA22A" w:rsidR="00F12C1E" w:rsidRPr="000D2B67" w:rsidRDefault="00E44668" w:rsidP="00CC42BC">
      <w:r w:rsidRPr="000D2B67">
        <w:t>C</w:t>
      </w:r>
      <w:r w:rsidR="000D2B67" w:rsidRPr="000D2B67">
        <w:t>aru</w:t>
      </w:r>
      <w:r w:rsidRPr="000D2B67">
        <w:t xml:space="preserve"> Bowns</w:t>
      </w:r>
      <w:r w:rsidR="000D2B67" w:rsidRPr="000D2B67">
        <w:t xml:space="preserve"> and</w:t>
      </w:r>
      <w:r w:rsidRPr="000D2B67">
        <w:t xml:space="preserve"> A</w:t>
      </w:r>
      <w:r w:rsidR="000D2B67" w:rsidRPr="000D2B67">
        <w:t>lison</w:t>
      </w:r>
      <w:r w:rsidRPr="000D2B67">
        <w:t xml:space="preserve"> </w:t>
      </w:r>
      <w:r w:rsidR="00F12C1E" w:rsidRPr="000D2B67">
        <w:t>Stevenson</w:t>
      </w:r>
      <w:r w:rsidR="000D2B67" w:rsidRPr="000D2B67">
        <w:t>, “</w:t>
      </w:r>
      <w:r w:rsidR="00F12C1E" w:rsidRPr="000D2B67">
        <w:t>Toward Small Town Revitalization in the Middle Susquehanna River Valley: Re-Assessing Historic and Regional Resources</w:t>
      </w:r>
      <w:r w:rsidR="000D2B67" w:rsidRPr="000D2B67">
        <w:t xml:space="preserve"> for Collaborative Development,” </w:t>
      </w:r>
      <w:r w:rsidR="00F12C1E" w:rsidRPr="000D2B67">
        <w:rPr>
          <w:i/>
        </w:rPr>
        <w:t>Material Culture</w:t>
      </w:r>
      <w:r w:rsidR="00F12C1E" w:rsidRPr="000D2B67">
        <w:t xml:space="preserve"> </w:t>
      </w:r>
      <w:r w:rsidR="000D2B67" w:rsidRPr="000D2B67">
        <w:t>42:2 (</w:t>
      </w:r>
      <w:r w:rsidR="00F12C1E" w:rsidRPr="000D2B67">
        <w:t>2010</w:t>
      </w:r>
      <w:r w:rsidR="000D2B67" w:rsidRPr="000D2B67">
        <w:t>), 1</w:t>
      </w:r>
      <w:r w:rsidR="00F12C1E" w:rsidRPr="000D2B67">
        <w:t>-27.</w:t>
      </w:r>
    </w:p>
    <w:p w14:paraId="11C17287" w14:textId="77777777" w:rsidR="00F12C1E" w:rsidRPr="00AC4144" w:rsidRDefault="00F12C1E" w:rsidP="00CC42BC"/>
    <w:p w14:paraId="4435073F" w14:textId="47E1D76A" w:rsidR="00457D02" w:rsidRPr="00AC4144" w:rsidRDefault="00A910F8" w:rsidP="00CC42BC">
      <w:r w:rsidRPr="00AC4144">
        <w:t xml:space="preserve">Week </w:t>
      </w:r>
      <w:r w:rsidR="00891837" w:rsidRPr="00AC4144">
        <w:t>1</w:t>
      </w:r>
      <w:r w:rsidR="00A77F04" w:rsidRPr="00AC4144">
        <w:t>1</w:t>
      </w:r>
      <w:r w:rsidR="00F050AB" w:rsidRPr="00AC4144">
        <w:t xml:space="preserve"> </w:t>
      </w:r>
      <w:r w:rsidR="00303C96" w:rsidRPr="00AC4144">
        <w:tab/>
      </w:r>
      <w:r w:rsidR="005D71F3" w:rsidRPr="00AC4144">
        <w:t>Rivers and Identity</w:t>
      </w:r>
    </w:p>
    <w:p w14:paraId="50076297" w14:textId="77777777" w:rsidR="00A2085B" w:rsidRPr="0079369B" w:rsidRDefault="00A2085B" w:rsidP="00CC42BC"/>
    <w:p w14:paraId="7AF7848D" w14:textId="7521A87A" w:rsidR="005A0B2C" w:rsidRPr="000D2340" w:rsidRDefault="005A0B2C" w:rsidP="00CC42BC">
      <w:pPr>
        <w:rPr>
          <w:highlight w:val="yellow"/>
        </w:rPr>
      </w:pPr>
      <w:r w:rsidRPr="000D2340">
        <w:t xml:space="preserve">David Neufeld, “Learning to drive the Yukon River: Western Cartography and Athabaskan Story Maps,” in </w:t>
      </w:r>
      <w:r w:rsidRPr="00653E86">
        <w:rPr>
          <w:i/>
          <w:iCs/>
        </w:rPr>
        <w:t>Big</w:t>
      </w:r>
      <w:r w:rsidRPr="00C90D74">
        <w:rPr>
          <w:i/>
          <w:iCs/>
        </w:rPr>
        <w:t xml:space="preserve"> Country,</w:t>
      </w:r>
      <w:r>
        <w:rPr>
          <w:i/>
          <w:iCs/>
        </w:rPr>
        <w:t xml:space="preserve"> </w:t>
      </w:r>
      <w:r w:rsidRPr="00C90D74">
        <w:rPr>
          <w:i/>
          <w:iCs/>
        </w:rPr>
        <w:t>Big Issues: Canada's Environment, Culture, and History</w:t>
      </w:r>
      <w:r w:rsidRPr="00C90D74">
        <w:t xml:space="preserve">, eds. Knopfler and Mauch, </w:t>
      </w:r>
      <w:r w:rsidRPr="00C90D74">
        <w:rPr>
          <w:i/>
          <w:iCs/>
        </w:rPr>
        <w:t>Perspectives</w:t>
      </w:r>
      <w:r>
        <w:rPr>
          <w:i/>
          <w:iCs/>
        </w:rPr>
        <w:t xml:space="preserve">, </w:t>
      </w:r>
      <w:r>
        <w:rPr>
          <w:iCs/>
        </w:rPr>
        <w:t>4</w:t>
      </w:r>
      <w:r w:rsidRPr="00C90D74">
        <w:t xml:space="preserve"> (Rachel</w:t>
      </w:r>
      <w:r>
        <w:rPr>
          <w:color w:val="262626"/>
        </w:rPr>
        <w:t xml:space="preserve"> Carson Center, 2011</w:t>
      </w:r>
      <w:r w:rsidRPr="000D2340">
        <w:rPr>
          <w:color w:val="262626"/>
        </w:rPr>
        <w:t>)</w:t>
      </w:r>
      <w:r>
        <w:rPr>
          <w:color w:val="262626"/>
        </w:rPr>
        <w:t>, 16-43.</w:t>
      </w:r>
    </w:p>
    <w:p w14:paraId="04A50BB0" w14:textId="77777777" w:rsidR="005A0B2C" w:rsidRDefault="007444B8" w:rsidP="00CC42BC">
      <w:hyperlink r:id="rId15" w:history="1">
        <w:r w:rsidR="005A0B2C" w:rsidRPr="000D2340">
          <w:rPr>
            <w:rStyle w:val="Hyperlink"/>
          </w:rPr>
          <w:t>http://www.environmentandsociety.org/perspectives/2011/4/big-country-big-issues-canadas-environment-culture-and-history</w:t>
        </w:r>
      </w:hyperlink>
      <w:r w:rsidR="005A0B2C" w:rsidRPr="000D2340">
        <w:t xml:space="preserve"> </w:t>
      </w:r>
    </w:p>
    <w:p w14:paraId="2E5254C5" w14:textId="77777777" w:rsidR="00993B83" w:rsidRPr="0079369B" w:rsidRDefault="00993B83" w:rsidP="00CC42BC">
      <w:pPr>
        <w:rPr>
          <w:highlight w:val="green"/>
        </w:rPr>
      </w:pPr>
    </w:p>
    <w:p w14:paraId="76D331B0" w14:textId="77777777" w:rsidR="00303C96" w:rsidRPr="0079369B" w:rsidRDefault="00303C96" w:rsidP="00CC42BC">
      <w:r w:rsidRPr="0079369B">
        <w:t xml:space="preserve">Rich </w:t>
      </w:r>
      <w:r w:rsidR="0024731E" w:rsidRPr="0079369B">
        <w:t>Heyman</w:t>
      </w:r>
      <w:r w:rsidRPr="0079369B">
        <w:t>, “</w:t>
      </w:r>
      <w:r w:rsidR="0024731E" w:rsidRPr="0079369B">
        <w:t>Locating the Mississippi: Landscape, Nature, and National Territoriality at the Mississippi Headwaters</w:t>
      </w:r>
      <w:r w:rsidRPr="0079369B">
        <w:t>,”</w:t>
      </w:r>
      <w:r w:rsidR="0024731E" w:rsidRPr="0079369B">
        <w:t xml:space="preserve"> </w:t>
      </w:r>
      <w:r w:rsidR="0024731E" w:rsidRPr="0079369B">
        <w:rPr>
          <w:i/>
        </w:rPr>
        <w:t>American Quarterly</w:t>
      </w:r>
      <w:r w:rsidRPr="0079369B">
        <w:rPr>
          <w:i/>
        </w:rPr>
        <w:t xml:space="preserve"> </w:t>
      </w:r>
      <w:r w:rsidRPr="0079369B">
        <w:t>62:2 (</w:t>
      </w:r>
      <w:r w:rsidR="0024731E" w:rsidRPr="0079369B">
        <w:t>2010</w:t>
      </w:r>
      <w:r w:rsidRPr="0079369B">
        <w:t xml:space="preserve">), </w:t>
      </w:r>
      <w:r w:rsidR="0024731E" w:rsidRPr="0079369B">
        <w:t>303-333.</w:t>
      </w:r>
    </w:p>
    <w:p w14:paraId="5A6701E9" w14:textId="77777777" w:rsidR="0024731E" w:rsidRPr="0079369B" w:rsidRDefault="0024731E" w:rsidP="00CC42BC"/>
    <w:p w14:paraId="0B233BA7" w14:textId="4880F752" w:rsidR="0024731E" w:rsidRPr="0079369B" w:rsidRDefault="0024731E" w:rsidP="00CC42BC">
      <w:r w:rsidRPr="0079369B">
        <w:t xml:space="preserve">Tricia Cusak, </w:t>
      </w:r>
      <w:r w:rsidR="000D2B67">
        <w:t xml:space="preserve">Chapter 2: “The Chosen People: The Hudson River School and the construction of American Identity,” </w:t>
      </w:r>
      <w:r w:rsidRPr="000D2B67">
        <w:rPr>
          <w:i/>
        </w:rPr>
        <w:t>Riverscapes and National Identities</w:t>
      </w:r>
      <w:r w:rsidRPr="0079369B">
        <w:t xml:space="preserve"> </w:t>
      </w:r>
      <w:r w:rsidR="000D2B67">
        <w:t>(</w:t>
      </w:r>
      <w:r w:rsidRPr="0079369B">
        <w:t>Syracuse U</w:t>
      </w:r>
      <w:r w:rsidR="000D2B67">
        <w:t>niversity</w:t>
      </w:r>
      <w:r w:rsidRPr="0079369B">
        <w:t xml:space="preserve"> Press</w:t>
      </w:r>
      <w:r w:rsidR="000D2B67">
        <w:t>,</w:t>
      </w:r>
      <w:r w:rsidRPr="0079369B">
        <w:t xml:space="preserve"> 2010</w:t>
      </w:r>
      <w:r w:rsidR="000D2B67">
        <w:t>) 19-56.</w:t>
      </w:r>
    </w:p>
    <w:p w14:paraId="3B277DA1" w14:textId="77777777" w:rsidR="00D65274" w:rsidRPr="00AC4144" w:rsidRDefault="00D65274" w:rsidP="00CC42BC"/>
    <w:p w14:paraId="5FCE3A23" w14:textId="7A1232A3" w:rsidR="00303C96" w:rsidRPr="00AC4144" w:rsidRDefault="00303C96" w:rsidP="00CC42BC">
      <w:r w:rsidRPr="00AC4144">
        <w:t xml:space="preserve">Week </w:t>
      </w:r>
      <w:r w:rsidR="00891837" w:rsidRPr="00AC4144">
        <w:t>1</w:t>
      </w:r>
      <w:r w:rsidR="00A77F04" w:rsidRPr="00AC4144">
        <w:t>2</w:t>
      </w:r>
      <w:r w:rsidRPr="00AC4144">
        <w:tab/>
      </w:r>
      <w:r w:rsidR="00A05BC0" w:rsidRPr="00AC4144">
        <w:t xml:space="preserve">Rivers as </w:t>
      </w:r>
      <w:r w:rsidR="005D71F3" w:rsidRPr="00AC4144">
        <w:t>B</w:t>
      </w:r>
      <w:r w:rsidR="00A05BC0" w:rsidRPr="00AC4144">
        <w:t>order</w:t>
      </w:r>
      <w:r w:rsidRPr="00AC4144">
        <w:t>s</w:t>
      </w:r>
    </w:p>
    <w:p w14:paraId="0094883C" w14:textId="77777777" w:rsidR="00A05BC0" w:rsidRPr="0079369B" w:rsidRDefault="00A05BC0" w:rsidP="00CC42BC"/>
    <w:p w14:paraId="1159779D" w14:textId="77777777" w:rsidR="00DF65DC" w:rsidRDefault="002A7F77" w:rsidP="00CC42BC">
      <w:r w:rsidRPr="0079369B">
        <w:t>Murray Clamen, “</w:t>
      </w:r>
      <w:r w:rsidR="00A05BC0" w:rsidRPr="0079369B">
        <w:t>The IJC and Transboundary Water Disputes: Past, Present, and Future</w:t>
      </w:r>
      <w:r w:rsidRPr="0079369B">
        <w:t xml:space="preserve">,” in </w:t>
      </w:r>
      <w:r w:rsidRPr="0079369B">
        <w:rPr>
          <w:i/>
        </w:rPr>
        <w:t xml:space="preserve">Water without </w:t>
      </w:r>
      <w:r w:rsidRPr="00696C92">
        <w:rPr>
          <w:i/>
        </w:rPr>
        <w:t>Borders?</w:t>
      </w:r>
      <w:r w:rsidR="00BA07AE" w:rsidRPr="00696C92">
        <w:rPr>
          <w:i/>
        </w:rPr>
        <w:t xml:space="preserve"> Canada, the United States, and Shared Waters</w:t>
      </w:r>
      <w:r w:rsidR="00BA07AE">
        <w:t>, eds. Norman, Cohen, Bakker (University of Toronto Press, 2013)</w:t>
      </w:r>
      <w:r w:rsidR="00696C92">
        <w:t xml:space="preserve">, </w:t>
      </w:r>
      <w:r w:rsidR="006A2964">
        <w:t>70-87.</w:t>
      </w:r>
      <w:r w:rsidR="00BA07AE">
        <w:t xml:space="preserve"> </w:t>
      </w:r>
    </w:p>
    <w:p w14:paraId="505D4D77" w14:textId="77777777" w:rsidR="00DF65DC" w:rsidRDefault="00DF65DC" w:rsidP="00CC42BC"/>
    <w:p w14:paraId="65F070BF" w14:textId="304E8BFE" w:rsidR="00DD175F" w:rsidRPr="00DF65DC" w:rsidRDefault="00DD175F" w:rsidP="00CC42BC">
      <w:r w:rsidRPr="0079369B">
        <w:rPr>
          <w:lang w:val="en-CA"/>
        </w:rPr>
        <w:t>Daniel Rueck, “When Bridges Become Barriers: Montreal a</w:t>
      </w:r>
      <w:r w:rsidR="00255BC4">
        <w:rPr>
          <w:lang w:val="en-CA"/>
        </w:rPr>
        <w:t>nd Kahnawake Mohawk Territory,” i</w:t>
      </w:r>
      <w:r w:rsidRPr="0079369B">
        <w:rPr>
          <w:lang w:val="en-CA"/>
        </w:rPr>
        <w:t xml:space="preserve">n </w:t>
      </w:r>
      <w:r w:rsidRPr="0079369B">
        <w:rPr>
          <w:i/>
          <w:iCs/>
          <w:lang w:val="en-CA"/>
        </w:rPr>
        <w:t>Metropolitan Natures: Urban Environmental Histories of Montreal</w:t>
      </w:r>
      <w:r w:rsidRPr="0079369B">
        <w:rPr>
          <w:lang w:val="en-CA"/>
        </w:rPr>
        <w:t>, eds. Castonguay and Dagenais (University of Pittsburgh Press, 2011)</w:t>
      </w:r>
      <w:r w:rsidR="00255BC4">
        <w:rPr>
          <w:lang w:val="en-CA"/>
        </w:rPr>
        <w:t xml:space="preserve">, </w:t>
      </w:r>
      <w:r w:rsidRPr="0079369B">
        <w:rPr>
          <w:lang w:val="en-CA"/>
        </w:rPr>
        <w:t>228-244</w:t>
      </w:r>
      <w:r w:rsidR="00255BC4">
        <w:rPr>
          <w:lang w:val="en-CA"/>
        </w:rPr>
        <w:t>.</w:t>
      </w:r>
    </w:p>
    <w:p w14:paraId="356F2597" w14:textId="77777777" w:rsidR="00DD175F" w:rsidRPr="0079369B" w:rsidRDefault="00DD175F" w:rsidP="00CC42BC"/>
    <w:p w14:paraId="6025C3A7" w14:textId="1F460C9F" w:rsidR="0039448E" w:rsidRPr="0079369B" w:rsidRDefault="0039448E" w:rsidP="00CC42BC">
      <w:r w:rsidRPr="0079369B">
        <w:t>Daniel Macfarlane</w:t>
      </w:r>
      <w:r w:rsidR="00DD175F" w:rsidRPr="0079369B">
        <w:t xml:space="preserve">, </w:t>
      </w:r>
      <w:r w:rsidRPr="0079369B">
        <w:t>“A Completely Man-Made and Artificial Cataract”: The Transnational Manipulation of Niagara Falls</w:t>
      </w:r>
      <w:r w:rsidR="00DD175F" w:rsidRPr="0079369B">
        <w:t>,</w:t>
      </w:r>
      <w:r w:rsidR="00303C96" w:rsidRPr="0079369B">
        <w:t xml:space="preserve"> </w:t>
      </w:r>
      <w:r w:rsidRPr="0079369B">
        <w:rPr>
          <w:i/>
        </w:rPr>
        <w:t>Environmental History</w:t>
      </w:r>
      <w:r w:rsidRPr="0079369B">
        <w:t xml:space="preserve"> </w:t>
      </w:r>
      <w:r w:rsidR="00DD175F" w:rsidRPr="0079369B">
        <w:t xml:space="preserve">18:4 </w:t>
      </w:r>
      <w:r w:rsidRPr="0079369B">
        <w:t>(2013)</w:t>
      </w:r>
      <w:r w:rsidR="00DD175F" w:rsidRPr="0079369B">
        <w:t>,</w:t>
      </w:r>
      <w:r w:rsidRPr="0079369B">
        <w:t xml:space="preserve"> 759-784</w:t>
      </w:r>
      <w:r w:rsidR="00DD175F" w:rsidRPr="0079369B">
        <w:t>.</w:t>
      </w:r>
    </w:p>
    <w:p w14:paraId="73B13D08" w14:textId="77777777" w:rsidR="0039448E" w:rsidRPr="0079369B" w:rsidRDefault="0039448E" w:rsidP="00CC42BC"/>
    <w:p w14:paraId="52379944" w14:textId="77777777" w:rsidR="007F3B7F" w:rsidRDefault="007F3B7F">
      <w:pPr>
        <w:tabs>
          <w:tab w:val="clear" w:pos="567"/>
          <w:tab w:val="clear" w:pos="720"/>
        </w:tabs>
      </w:pPr>
      <w:r>
        <w:br w:type="page"/>
      </w:r>
    </w:p>
    <w:p w14:paraId="5E8C8FF3" w14:textId="0F051D09" w:rsidR="009767CA" w:rsidRPr="00AC4144" w:rsidRDefault="00A910F8" w:rsidP="00CC42BC">
      <w:r w:rsidRPr="00AC4144">
        <w:t>Week 1</w:t>
      </w:r>
      <w:r w:rsidR="00DD175F" w:rsidRPr="00AC4144">
        <w:t>3</w:t>
      </w:r>
      <w:r w:rsidR="0004346F" w:rsidRPr="00AC4144">
        <w:t xml:space="preserve"> </w:t>
      </w:r>
      <w:r w:rsidR="00DD175F" w:rsidRPr="00AC4144">
        <w:t xml:space="preserve"> </w:t>
      </w:r>
      <w:r w:rsidR="007B78B7">
        <w:tab/>
        <w:t>Group Reports</w:t>
      </w:r>
    </w:p>
    <w:p w14:paraId="1924BD14" w14:textId="7AD93B8A" w:rsidR="00DD2589" w:rsidRPr="00AC4144" w:rsidRDefault="007B78B7" w:rsidP="00CC42BC">
      <w:r>
        <w:tab/>
      </w:r>
    </w:p>
    <w:p w14:paraId="58462E6A" w14:textId="073032EC" w:rsidR="00A910F8" w:rsidRPr="00AC4144" w:rsidRDefault="00A910F8" w:rsidP="00CC42BC">
      <w:r w:rsidRPr="00AC4144">
        <w:t>Week 14</w:t>
      </w:r>
      <w:r w:rsidR="007B78B7">
        <w:tab/>
        <w:t xml:space="preserve">Group Reports and Review </w:t>
      </w:r>
    </w:p>
    <w:p w14:paraId="6A896EC0" w14:textId="7ACE09B3" w:rsidR="00B87CF0" w:rsidRPr="0079369B" w:rsidRDefault="007B78B7" w:rsidP="00CC42BC">
      <w:r>
        <w:tab/>
      </w:r>
    </w:p>
    <w:p w14:paraId="26E1C8C5" w14:textId="47CB551A" w:rsidR="00C32FDF" w:rsidRPr="007B78B7" w:rsidRDefault="00C32FDF" w:rsidP="00CC42BC">
      <w:r w:rsidRPr="007B78B7">
        <w:t xml:space="preserve"> </w:t>
      </w:r>
      <w:r w:rsidR="009767CA" w:rsidRPr="007B78B7">
        <w:t xml:space="preserve"> </w:t>
      </w:r>
    </w:p>
    <w:p w14:paraId="39FFABFB" w14:textId="77777777" w:rsidR="007F3B7F" w:rsidRDefault="007F3B7F" w:rsidP="00CC42BC">
      <w:pPr>
        <w:rPr>
          <w:lang w:val="en-CA"/>
        </w:rPr>
      </w:pPr>
    </w:p>
    <w:p w14:paraId="207593B4" w14:textId="77777777" w:rsidR="007F3B7F" w:rsidRDefault="007F3B7F" w:rsidP="00CC42BC">
      <w:pPr>
        <w:rPr>
          <w:lang w:val="en-CA"/>
        </w:rPr>
      </w:pPr>
    </w:p>
    <w:p w14:paraId="1BAAE33A" w14:textId="77777777" w:rsidR="00C36ADF" w:rsidRPr="007B78B7" w:rsidRDefault="00C36ADF" w:rsidP="00CC42BC">
      <w:pPr>
        <w:rPr>
          <w:lang w:val="en-CA"/>
        </w:rPr>
      </w:pPr>
      <w:r w:rsidRPr="007B78B7">
        <w:rPr>
          <w:lang w:val="en-CA"/>
        </w:rPr>
        <w:t xml:space="preserve">Evaluation </w:t>
      </w:r>
    </w:p>
    <w:p w14:paraId="05DBF28E" w14:textId="77777777" w:rsidR="00C36ADF" w:rsidRPr="0079369B" w:rsidRDefault="00C36ADF" w:rsidP="00CC42BC">
      <w:pPr>
        <w:rPr>
          <w:lang w:val="en-CA"/>
        </w:rPr>
      </w:pPr>
    </w:p>
    <w:p w14:paraId="61F4D3D4" w14:textId="2D9F03E3" w:rsidR="00C36ADF" w:rsidRPr="0079369B" w:rsidRDefault="00C36ADF" w:rsidP="00CC42BC">
      <w:pPr>
        <w:rPr>
          <w:lang w:val="en-CA"/>
        </w:rPr>
      </w:pPr>
      <w:r w:rsidRPr="0079369B">
        <w:rPr>
          <w:lang w:val="en-CA"/>
        </w:rPr>
        <w:t xml:space="preserve">There are </w:t>
      </w:r>
      <w:r w:rsidR="00107830">
        <w:rPr>
          <w:lang w:val="en-CA"/>
        </w:rPr>
        <w:t>four</w:t>
      </w:r>
      <w:r w:rsidRPr="0079369B">
        <w:rPr>
          <w:lang w:val="en-CA"/>
        </w:rPr>
        <w:t xml:space="preserve"> </w:t>
      </w:r>
      <w:r w:rsidR="00107830">
        <w:rPr>
          <w:lang w:val="en-CA"/>
        </w:rPr>
        <w:t xml:space="preserve">major </w:t>
      </w:r>
      <w:r w:rsidRPr="0079369B">
        <w:rPr>
          <w:lang w:val="en-CA"/>
        </w:rPr>
        <w:t>components to your final grade:</w:t>
      </w:r>
    </w:p>
    <w:p w14:paraId="1DA18B68" w14:textId="77777777" w:rsidR="00C36ADF" w:rsidRPr="0079369B" w:rsidRDefault="00C36ADF" w:rsidP="00CC42BC">
      <w:pPr>
        <w:rPr>
          <w:lang w:val="en-CA"/>
        </w:rPr>
      </w:pPr>
    </w:p>
    <w:p w14:paraId="596DDDFC" w14:textId="14172DF9" w:rsidR="00C36ADF" w:rsidRPr="0079369B" w:rsidRDefault="00BB1581" w:rsidP="00CC42BC">
      <w:pPr>
        <w:rPr>
          <w:rFonts w:eastAsia="Arial Unicode MS"/>
          <w:lang w:val="en-CA"/>
        </w:rPr>
      </w:pPr>
      <w:r>
        <w:rPr>
          <w:lang w:val="en-CA"/>
        </w:rPr>
        <w:t xml:space="preserve">1. </w:t>
      </w:r>
      <w:r w:rsidR="00107830">
        <w:rPr>
          <w:lang w:val="en-CA"/>
        </w:rPr>
        <w:t xml:space="preserve">Discussion and </w:t>
      </w:r>
      <w:r w:rsidR="00C36ADF" w:rsidRPr="0079369B">
        <w:rPr>
          <w:lang w:val="en-CA"/>
        </w:rPr>
        <w:t>Participation</w:t>
      </w:r>
      <w:r w:rsidR="00107830">
        <w:rPr>
          <w:rFonts w:eastAsia="Arial Unicode MS"/>
          <w:lang w:val="en-CA"/>
        </w:rPr>
        <w:tab/>
        <w:t xml:space="preserve">30 </w:t>
      </w:r>
      <w:r w:rsidR="00C36ADF" w:rsidRPr="0079369B">
        <w:rPr>
          <w:rFonts w:eastAsia="Arial Unicode MS"/>
          <w:lang w:val="en-CA"/>
        </w:rPr>
        <w:t>%</w:t>
      </w:r>
    </w:p>
    <w:p w14:paraId="24F0C777" w14:textId="77777777" w:rsidR="00E00EF5" w:rsidRDefault="00E00EF5" w:rsidP="00CC42BC">
      <w:pPr>
        <w:rPr>
          <w:lang w:val="en-CA"/>
        </w:rPr>
      </w:pPr>
    </w:p>
    <w:p w14:paraId="2C36FD0A" w14:textId="63FD594E" w:rsidR="00E45AE8" w:rsidRDefault="00E45AE8" w:rsidP="00CC42BC">
      <w:pPr>
        <w:rPr>
          <w:lang w:val="en-CA"/>
        </w:rPr>
      </w:pPr>
      <w:r w:rsidRPr="009F78CA">
        <w:rPr>
          <w:lang w:val="en-CA"/>
        </w:rPr>
        <w:t xml:space="preserve">Discussion, driven by curiosity and a sense of discovery, and informed by the literature on the subject, is key to </w:t>
      </w:r>
      <w:r w:rsidR="00E03ED4">
        <w:rPr>
          <w:lang w:val="en-CA"/>
        </w:rPr>
        <w:t>evolution of scholar</w:t>
      </w:r>
      <w:r>
        <w:rPr>
          <w:lang w:val="en-CA"/>
        </w:rPr>
        <w:t>ship</w:t>
      </w:r>
      <w:r w:rsidRPr="009F78CA">
        <w:rPr>
          <w:lang w:val="en-CA"/>
        </w:rPr>
        <w:t xml:space="preserve">. </w:t>
      </w:r>
      <w:r w:rsidR="00CB0BE8">
        <w:rPr>
          <w:lang w:val="en-CA"/>
        </w:rPr>
        <w:t>To quote Bill Cronon, one of the United States’ leading historians</w:t>
      </w:r>
      <w:r w:rsidR="00416A55">
        <w:rPr>
          <w:lang w:val="en-CA"/>
        </w:rPr>
        <w:t>, “</w:t>
      </w:r>
      <w:r w:rsidR="00CB0BE8" w:rsidRPr="00416A55">
        <w:t>Learning how to talk intelligently and enthusiastically about significant subjects is actually one of the most important skills you can learn in college</w:t>
      </w:r>
      <w:r w:rsidR="00F3151C" w:rsidRPr="00416A55">
        <w:t>.</w:t>
      </w:r>
      <w:r w:rsidR="00416A55">
        <w:t>”</w:t>
      </w:r>
      <w:r w:rsidR="00F3151C" w:rsidRPr="00416A55">
        <w:t xml:space="preserve"> </w:t>
      </w:r>
      <w:r w:rsidRPr="00416A55">
        <w:rPr>
          <w:lang w:val="en-CA"/>
        </w:rPr>
        <w:t>This is a collaborative enviro</w:t>
      </w:r>
      <w:r w:rsidRPr="009F78CA">
        <w:rPr>
          <w:lang w:val="en-CA"/>
        </w:rPr>
        <w:t xml:space="preserve">nment in which we are learning together. </w:t>
      </w:r>
      <w:r>
        <w:rPr>
          <w:lang w:val="en-CA"/>
        </w:rPr>
        <w:t>Please see the note on professionalism, below</w:t>
      </w:r>
      <w:r w:rsidR="00E95EC3">
        <w:rPr>
          <w:lang w:val="en-CA"/>
        </w:rPr>
        <w:t>: c</w:t>
      </w:r>
      <w:r w:rsidRPr="009F78CA">
        <w:rPr>
          <w:lang w:val="en-CA"/>
        </w:rPr>
        <w:t>ome prepared, and come to engage</w:t>
      </w:r>
      <w:r w:rsidR="00E95EC3">
        <w:rPr>
          <w:lang w:val="en-CA"/>
        </w:rPr>
        <w:t xml:space="preserve"> in considered, thoughtful, informed, and on-topic ways</w:t>
      </w:r>
      <w:r w:rsidRPr="009F78CA">
        <w:rPr>
          <w:lang w:val="en-CA"/>
        </w:rPr>
        <w:t xml:space="preserve">. </w:t>
      </w:r>
      <w:r w:rsidR="005F5DD0">
        <w:rPr>
          <w:lang w:val="en-CA"/>
        </w:rPr>
        <w:t>This includes acting as discussants for the group presentations (see below).</w:t>
      </w:r>
      <w:r w:rsidR="00A308D8">
        <w:rPr>
          <w:lang w:val="en-CA"/>
        </w:rPr>
        <w:t xml:space="preserve"> </w:t>
      </w:r>
    </w:p>
    <w:p w14:paraId="72B3908E" w14:textId="77777777" w:rsidR="00E95EC3" w:rsidRDefault="00E95EC3" w:rsidP="00CC42BC">
      <w:pPr>
        <w:rPr>
          <w:lang w:val="en-CA"/>
        </w:rPr>
      </w:pPr>
    </w:p>
    <w:p w14:paraId="3ED9699E" w14:textId="06D30C29" w:rsidR="00E00EF5" w:rsidRDefault="009320B3" w:rsidP="00CC42BC">
      <w:pPr>
        <w:rPr>
          <w:lang w:val="en-CA"/>
        </w:rPr>
      </w:pPr>
      <w:r>
        <w:rPr>
          <w:lang w:val="en-CA"/>
        </w:rPr>
        <w:t>One week</w:t>
      </w:r>
      <w:r w:rsidR="00E00EF5">
        <w:rPr>
          <w:lang w:val="en-CA"/>
        </w:rPr>
        <w:t xml:space="preserve">, </w:t>
      </w:r>
      <w:r w:rsidR="00DC4CBC">
        <w:rPr>
          <w:lang w:val="en-CA"/>
        </w:rPr>
        <w:t xml:space="preserve">you </w:t>
      </w:r>
      <w:r w:rsidR="00E00EF5">
        <w:rPr>
          <w:lang w:val="en-CA"/>
        </w:rPr>
        <w:t>will be responsible for bringing in and commenting on a news item (article</w:t>
      </w:r>
      <w:r>
        <w:rPr>
          <w:lang w:val="en-CA"/>
        </w:rPr>
        <w:t xml:space="preserve"> or</w:t>
      </w:r>
      <w:r w:rsidR="00E00EF5">
        <w:rPr>
          <w:lang w:val="en-CA"/>
        </w:rPr>
        <w:t xml:space="preserve"> blog</w:t>
      </w:r>
      <w:r>
        <w:rPr>
          <w:lang w:val="en-CA"/>
        </w:rPr>
        <w:t xml:space="preserve"> post</w:t>
      </w:r>
      <w:r w:rsidR="00E00EF5">
        <w:rPr>
          <w:lang w:val="en-CA"/>
        </w:rPr>
        <w:t xml:space="preserve">) that relates to </w:t>
      </w:r>
      <w:r w:rsidR="00F6603C">
        <w:rPr>
          <w:lang w:val="en-CA"/>
        </w:rPr>
        <w:t xml:space="preserve">the history of rivers in North America and specifically </w:t>
      </w:r>
      <w:r w:rsidR="00E00EF5">
        <w:rPr>
          <w:lang w:val="en-CA"/>
        </w:rPr>
        <w:t>the theme of that week’s readings. You</w:t>
      </w:r>
      <w:r w:rsidR="006B7156">
        <w:rPr>
          <w:lang w:val="en-CA"/>
        </w:rPr>
        <w:t xml:space="preserve"> should prepare a page</w:t>
      </w:r>
      <w:r w:rsidR="00DC4CBC">
        <w:rPr>
          <w:lang w:val="en-CA"/>
        </w:rPr>
        <w:t>’s</w:t>
      </w:r>
      <w:r w:rsidR="006B7156">
        <w:rPr>
          <w:lang w:val="en-CA"/>
        </w:rPr>
        <w:t xml:space="preserve"> worth of comments explaining why this item is </w:t>
      </w:r>
      <w:r>
        <w:rPr>
          <w:lang w:val="en-CA"/>
        </w:rPr>
        <w:t xml:space="preserve">interesting and </w:t>
      </w:r>
      <w:r w:rsidR="006B7156">
        <w:rPr>
          <w:lang w:val="en-CA"/>
        </w:rPr>
        <w:t>relevant</w:t>
      </w:r>
      <w:r>
        <w:rPr>
          <w:lang w:val="en-CA"/>
        </w:rPr>
        <w:t xml:space="preserve"> to the class, and submit this after class</w:t>
      </w:r>
      <w:r w:rsidR="00E00EF5">
        <w:rPr>
          <w:lang w:val="en-CA"/>
        </w:rPr>
        <w:t xml:space="preserve"> (</w:t>
      </w:r>
      <w:r w:rsidR="00BD4F92" w:rsidRPr="0079369B">
        <w:rPr>
          <w:lang w:val="en-CA"/>
        </w:rPr>
        <w:t>5%</w:t>
      </w:r>
      <w:r w:rsidR="00E00EF5">
        <w:rPr>
          <w:lang w:val="en-CA"/>
        </w:rPr>
        <w:t>)</w:t>
      </w:r>
      <w:r w:rsidR="006B7156">
        <w:rPr>
          <w:lang w:val="en-CA"/>
        </w:rPr>
        <w:t>.</w:t>
      </w:r>
    </w:p>
    <w:p w14:paraId="28F19377" w14:textId="77777777" w:rsidR="00E95EC3" w:rsidRDefault="00E95EC3" w:rsidP="00CC42BC">
      <w:pPr>
        <w:rPr>
          <w:lang w:val="en-CA"/>
        </w:rPr>
      </w:pPr>
    </w:p>
    <w:p w14:paraId="6FCDCDB0" w14:textId="1EF07572" w:rsidR="00C90A6A" w:rsidRPr="00C90A6A" w:rsidRDefault="00BB1581" w:rsidP="00CC42BC">
      <w:pPr>
        <w:rPr>
          <w:lang w:val="en-CA"/>
        </w:rPr>
      </w:pPr>
      <w:r w:rsidRPr="00F259A0">
        <w:rPr>
          <w:lang w:val="en-CA"/>
        </w:rPr>
        <w:t xml:space="preserve">2. </w:t>
      </w:r>
      <w:r w:rsidR="008252C0">
        <w:rPr>
          <w:lang w:val="en-CA"/>
        </w:rPr>
        <w:t>Further Engagement</w:t>
      </w:r>
      <w:r w:rsidR="00F259A0" w:rsidRPr="00F259A0">
        <w:rPr>
          <w:lang w:val="en-CA"/>
        </w:rPr>
        <w:t xml:space="preserve">: </w:t>
      </w:r>
      <w:r w:rsidR="00C90A6A" w:rsidRPr="00F259A0">
        <w:rPr>
          <w:lang w:val="en-CA"/>
        </w:rPr>
        <w:t>Writing assignment</w:t>
      </w:r>
      <w:r w:rsidRPr="00F259A0">
        <w:rPr>
          <w:lang w:val="en-CA"/>
        </w:rPr>
        <w:tab/>
      </w:r>
      <w:r w:rsidR="00691203" w:rsidRPr="00F259A0">
        <w:rPr>
          <w:lang w:val="en-CA"/>
        </w:rPr>
        <w:t xml:space="preserve"> 15</w:t>
      </w:r>
      <w:r w:rsidRPr="00F259A0">
        <w:rPr>
          <w:lang w:val="en-CA"/>
        </w:rPr>
        <w:t>%</w:t>
      </w:r>
      <w:r w:rsidR="00AD6F43" w:rsidRPr="00F259A0">
        <w:rPr>
          <w:lang w:val="en-CA"/>
        </w:rPr>
        <w:t xml:space="preserve"> </w:t>
      </w:r>
      <w:r w:rsidR="00F259A0">
        <w:rPr>
          <w:lang w:val="en-CA"/>
        </w:rPr>
        <w:t xml:space="preserve"> </w:t>
      </w:r>
    </w:p>
    <w:p w14:paraId="7A7863E0" w14:textId="77777777" w:rsidR="00C90A6A" w:rsidRDefault="00C90A6A" w:rsidP="00CC42BC">
      <w:pPr>
        <w:rPr>
          <w:lang w:val="en-CA"/>
        </w:rPr>
      </w:pPr>
    </w:p>
    <w:p w14:paraId="33AA46FD" w14:textId="647CDB3B" w:rsidR="00691203" w:rsidRDefault="00691203" w:rsidP="00CC42BC">
      <w:pPr>
        <w:rPr>
          <w:lang w:val="en-CA"/>
        </w:rPr>
      </w:pPr>
      <w:r>
        <w:rPr>
          <w:lang w:val="en-CA"/>
        </w:rPr>
        <w:t xml:space="preserve">Over the course of the semester, you will be asked to write two pieces </w:t>
      </w:r>
      <w:r w:rsidR="000B513E">
        <w:rPr>
          <w:lang w:val="en-CA"/>
        </w:rPr>
        <w:t>(750</w:t>
      </w:r>
      <w:r w:rsidR="00F259A0">
        <w:rPr>
          <w:lang w:val="en-CA"/>
        </w:rPr>
        <w:t xml:space="preserve"> words each) that respond as if in conversation to either an assigned reading or a topic raised in class.</w:t>
      </w:r>
      <w:r w:rsidR="009077A1">
        <w:rPr>
          <w:lang w:val="en-CA"/>
        </w:rPr>
        <w:t xml:space="preserve"> This is an opportunity to provide a rebuttal, critique, or statement of support for a position taken within the class</w:t>
      </w:r>
      <w:r w:rsidR="00E53E88">
        <w:rPr>
          <w:lang w:val="en-CA"/>
        </w:rPr>
        <w:t xml:space="preserve"> or by one of the authors</w:t>
      </w:r>
      <w:r w:rsidR="009077A1">
        <w:rPr>
          <w:lang w:val="en-CA"/>
        </w:rPr>
        <w:t xml:space="preserve">. The piece should, like all writing, </w:t>
      </w:r>
      <w:r w:rsidR="00CF281D">
        <w:rPr>
          <w:lang w:val="en-CA"/>
        </w:rPr>
        <w:t xml:space="preserve">have a clear statement of position in the introduction and a logical series of arguments. </w:t>
      </w:r>
      <w:r w:rsidR="00E53E88">
        <w:rPr>
          <w:lang w:val="en-CA"/>
        </w:rPr>
        <w:t xml:space="preserve">This is also an opportunity to refer to current events or material from outside the class. The tone should be that of </w:t>
      </w:r>
      <w:r w:rsidR="005B5995">
        <w:rPr>
          <w:lang w:val="en-CA"/>
        </w:rPr>
        <w:t xml:space="preserve">an opinions column: readable but informed. </w:t>
      </w:r>
      <w:r w:rsidR="005B5995">
        <w:rPr>
          <w:i/>
          <w:lang w:val="en-CA"/>
        </w:rPr>
        <w:t xml:space="preserve">It is your responsibility to decide when to submit your two pieces, and to ensure you have done two by the end of term. </w:t>
      </w:r>
    </w:p>
    <w:p w14:paraId="63940745" w14:textId="77777777" w:rsidR="009077A1" w:rsidRDefault="009077A1" w:rsidP="00CC42BC">
      <w:pPr>
        <w:rPr>
          <w:lang w:val="en-CA"/>
        </w:rPr>
      </w:pPr>
    </w:p>
    <w:p w14:paraId="4D53EB6C" w14:textId="256D4B2A" w:rsidR="00C36ADF" w:rsidRDefault="00BB1581" w:rsidP="00CC42BC">
      <w:pPr>
        <w:rPr>
          <w:lang w:val="en-CA"/>
        </w:rPr>
      </w:pPr>
      <w:r>
        <w:rPr>
          <w:lang w:val="en-CA"/>
        </w:rPr>
        <w:t xml:space="preserve">3. </w:t>
      </w:r>
      <w:r w:rsidR="00691203">
        <w:rPr>
          <w:lang w:val="en-CA"/>
        </w:rPr>
        <w:t>Group Project</w:t>
      </w:r>
      <w:r w:rsidR="00691203">
        <w:rPr>
          <w:lang w:val="en-CA"/>
        </w:rPr>
        <w:tab/>
      </w:r>
      <w:r w:rsidR="00640A45">
        <w:rPr>
          <w:lang w:val="en-CA"/>
        </w:rPr>
        <w:t>35</w:t>
      </w:r>
      <w:r w:rsidR="00C36ADF" w:rsidRPr="0079369B">
        <w:rPr>
          <w:lang w:val="en-CA"/>
        </w:rPr>
        <w:t>%</w:t>
      </w:r>
    </w:p>
    <w:p w14:paraId="7899F656" w14:textId="77777777" w:rsidR="00107830" w:rsidRDefault="00107830" w:rsidP="00CC42BC">
      <w:pPr>
        <w:rPr>
          <w:lang w:val="en-CA"/>
        </w:rPr>
      </w:pPr>
    </w:p>
    <w:p w14:paraId="1DB013F0" w14:textId="77777777" w:rsidR="00763521" w:rsidRDefault="00DC4CBC" w:rsidP="00CC42BC">
      <w:pPr>
        <w:rPr>
          <w:lang w:val="en-CA"/>
        </w:rPr>
      </w:pPr>
      <w:r>
        <w:rPr>
          <w:lang w:val="en-CA"/>
        </w:rPr>
        <w:t xml:space="preserve">In groups of three, you will work to create biographies of some of the most storied rivers in the United States. </w:t>
      </w:r>
      <w:r w:rsidR="00F6603C">
        <w:rPr>
          <w:lang w:val="en-CA"/>
        </w:rPr>
        <w:t xml:space="preserve">The goal is not a comprehensive history of “your” river, but an accessible introduction to its biophysical and historical character, and an argument as to why it should be considered important in American history. </w:t>
      </w:r>
    </w:p>
    <w:p w14:paraId="30F105F0" w14:textId="77777777" w:rsidR="00763521" w:rsidRDefault="00763521" w:rsidP="00CC42BC">
      <w:pPr>
        <w:rPr>
          <w:lang w:val="en-CA"/>
        </w:rPr>
      </w:pPr>
    </w:p>
    <w:p w14:paraId="3DEF9B3F" w14:textId="6F7464BA" w:rsidR="00763521" w:rsidRDefault="00F6603C" w:rsidP="00CC42BC">
      <w:pPr>
        <w:rPr>
          <w:lang w:val="en-CA"/>
        </w:rPr>
      </w:pPr>
      <w:r>
        <w:rPr>
          <w:lang w:val="en-CA"/>
        </w:rPr>
        <w:t>You</w:t>
      </w:r>
      <w:r w:rsidR="002602CE">
        <w:rPr>
          <w:lang w:val="en-CA"/>
        </w:rPr>
        <w:t>r biography</w:t>
      </w:r>
      <w:r>
        <w:rPr>
          <w:lang w:val="en-CA"/>
        </w:rPr>
        <w:t xml:space="preserve"> should </w:t>
      </w:r>
      <w:r w:rsidR="002602CE">
        <w:rPr>
          <w:lang w:val="en-CA"/>
        </w:rPr>
        <w:t xml:space="preserve">focus on the experience of the river in </w:t>
      </w:r>
      <w:r w:rsidR="00FE55E8">
        <w:rPr>
          <w:i/>
          <w:lang w:val="en-CA"/>
        </w:rPr>
        <w:t xml:space="preserve">two </w:t>
      </w:r>
      <w:r>
        <w:rPr>
          <w:lang w:val="en-CA"/>
        </w:rPr>
        <w:t>of the themes of this course</w:t>
      </w:r>
      <w:r w:rsidR="00763521">
        <w:rPr>
          <w:lang w:val="en-CA"/>
        </w:rPr>
        <w:t>:</w:t>
      </w:r>
    </w:p>
    <w:p w14:paraId="12AF3BE0" w14:textId="21F121DF" w:rsidR="00763521" w:rsidRDefault="00FE55E8" w:rsidP="00CC42BC">
      <w:pPr>
        <w:rPr>
          <w:lang w:val="en-CA"/>
        </w:rPr>
      </w:pPr>
      <w:r>
        <w:rPr>
          <w:lang w:val="en-CA"/>
        </w:rPr>
        <w:tab/>
      </w:r>
      <w:r w:rsidR="00763521">
        <w:rPr>
          <w:lang w:val="en-CA"/>
        </w:rPr>
        <w:t xml:space="preserve">exploration </w:t>
      </w:r>
      <w:r w:rsidR="00763521">
        <w:rPr>
          <w:lang w:val="en-CA"/>
        </w:rPr>
        <w:tab/>
        <w:t>irrigation/agriculture</w:t>
      </w:r>
      <w:r w:rsidR="00763521">
        <w:rPr>
          <w:lang w:val="en-CA"/>
        </w:rPr>
        <w:tab/>
        <w:t>recreation/reclamation</w:t>
      </w:r>
    </w:p>
    <w:p w14:paraId="182E41D7" w14:textId="1FB0A8D1" w:rsidR="00763521" w:rsidRDefault="00FE55E8" w:rsidP="00CC42BC">
      <w:pPr>
        <w:rPr>
          <w:lang w:val="en-CA"/>
        </w:rPr>
      </w:pPr>
      <w:r>
        <w:rPr>
          <w:lang w:val="en-CA"/>
        </w:rPr>
        <w:tab/>
      </w:r>
      <w:r w:rsidR="00763521">
        <w:rPr>
          <w:lang w:val="en-CA"/>
        </w:rPr>
        <w:t xml:space="preserve">harvest </w:t>
      </w:r>
      <w:r w:rsidR="00763521">
        <w:rPr>
          <w:lang w:val="en-CA"/>
        </w:rPr>
        <w:tab/>
      </w:r>
      <w:r>
        <w:rPr>
          <w:lang w:val="en-CA"/>
        </w:rPr>
        <w:tab/>
      </w:r>
      <w:r w:rsidR="00763521">
        <w:rPr>
          <w:lang w:val="en-CA"/>
        </w:rPr>
        <w:t>cities</w:t>
      </w:r>
      <w:r w:rsidR="00763521">
        <w:rPr>
          <w:lang w:val="en-CA"/>
        </w:rPr>
        <w:tab/>
      </w:r>
      <w:r w:rsidR="00763521">
        <w:rPr>
          <w:lang w:val="en-CA"/>
        </w:rPr>
        <w:tab/>
      </w:r>
      <w:r w:rsidR="00763521">
        <w:rPr>
          <w:lang w:val="en-CA"/>
        </w:rPr>
        <w:tab/>
      </w:r>
      <w:r w:rsidR="002602CE">
        <w:rPr>
          <w:lang w:val="en-CA"/>
        </w:rPr>
        <w:t>culture/</w:t>
      </w:r>
      <w:r w:rsidR="00763521">
        <w:rPr>
          <w:lang w:val="en-CA"/>
        </w:rPr>
        <w:t>national identity</w:t>
      </w:r>
    </w:p>
    <w:p w14:paraId="4E03FA3C" w14:textId="14151E8B" w:rsidR="00763521" w:rsidRDefault="00FE55E8" w:rsidP="00CC42BC">
      <w:pPr>
        <w:rPr>
          <w:lang w:val="en-CA"/>
        </w:rPr>
      </w:pPr>
      <w:r>
        <w:rPr>
          <w:lang w:val="en-CA"/>
        </w:rPr>
        <w:tab/>
        <w:t>settlement</w:t>
      </w:r>
      <w:r>
        <w:rPr>
          <w:lang w:val="en-CA"/>
        </w:rPr>
        <w:tab/>
        <w:t>industry/energy</w:t>
      </w:r>
      <w:r>
        <w:rPr>
          <w:lang w:val="en-CA"/>
        </w:rPr>
        <w:tab/>
      </w:r>
      <w:r w:rsidR="00763521">
        <w:rPr>
          <w:lang w:val="en-CA"/>
        </w:rPr>
        <w:t>borders</w:t>
      </w:r>
    </w:p>
    <w:p w14:paraId="09418714" w14:textId="31E7AFCE" w:rsidR="00FE55E8" w:rsidRDefault="002602CE" w:rsidP="00CC42BC">
      <w:pPr>
        <w:rPr>
          <w:lang w:val="en-CA"/>
        </w:rPr>
      </w:pPr>
      <w:r>
        <w:rPr>
          <w:lang w:val="en-CA"/>
        </w:rPr>
        <w:t xml:space="preserve"> </w:t>
      </w:r>
    </w:p>
    <w:p w14:paraId="0592E1B7" w14:textId="6EE9CB7F" w:rsidR="002602CE" w:rsidRPr="002602CE" w:rsidRDefault="002602CE" w:rsidP="00CC42BC">
      <w:pPr>
        <w:rPr>
          <w:lang w:val="en-CA"/>
        </w:rPr>
      </w:pPr>
      <w:r>
        <w:rPr>
          <w:lang w:val="en-CA"/>
        </w:rPr>
        <w:t xml:space="preserve">The rivers are: </w:t>
      </w:r>
    </w:p>
    <w:p w14:paraId="2DDA8511" w14:textId="3BF14392" w:rsidR="00107830" w:rsidRPr="0079369B" w:rsidRDefault="002602CE" w:rsidP="00CC42BC">
      <w:r>
        <w:tab/>
      </w:r>
      <w:r w:rsidR="00107830" w:rsidRPr="0079369B">
        <w:t>Colorado</w:t>
      </w:r>
      <w:r>
        <w:tab/>
      </w:r>
      <w:r>
        <w:tab/>
        <w:t>Hudson</w:t>
      </w:r>
      <w:r w:rsidR="00AC4144">
        <w:tab/>
        <w:t>Susquehanna</w:t>
      </w:r>
      <w:r w:rsidR="00AC4144">
        <w:tab/>
      </w:r>
      <w:r w:rsidR="00AC4144">
        <w:tab/>
        <w:t>Ohio</w:t>
      </w:r>
    </w:p>
    <w:p w14:paraId="52D3B007" w14:textId="5E9D8AD3" w:rsidR="00107830" w:rsidRDefault="002602CE" w:rsidP="00CC42BC">
      <w:r>
        <w:tab/>
      </w:r>
      <w:r w:rsidR="00107830" w:rsidRPr="0079369B">
        <w:t>Milk/Missouri</w:t>
      </w:r>
      <w:r>
        <w:tab/>
      </w:r>
      <w:r>
        <w:tab/>
        <w:t>Columbia</w:t>
      </w:r>
      <w:r w:rsidR="00AC4144">
        <w:tab/>
        <w:t>Mississippi</w:t>
      </w:r>
      <w:r w:rsidR="00AC4144">
        <w:tab/>
      </w:r>
      <w:r w:rsidR="00AC4144">
        <w:tab/>
        <w:t xml:space="preserve">Rio Grande </w:t>
      </w:r>
    </w:p>
    <w:p w14:paraId="16645DB2" w14:textId="77777777" w:rsidR="002602CE" w:rsidRDefault="002602CE" w:rsidP="00CC42BC"/>
    <w:p w14:paraId="616977FF" w14:textId="072A6363" w:rsidR="002602CE" w:rsidRDefault="002602CE" w:rsidP="00CC42BC">
      <w:r>
        <w:t xml:space="preserve">The project </w:t>
      </w:r>
      <w:r w:rsidR="003C44EA">
        <w:t>consists of</w:t>
      </w:r>
      <w:r w:rsidR="00123D86">
        <w:t xml:space="preserve"> four steps</w:t>
      </w:r>
      <w:r w:rsidR="00D433C4">
        <w:t>:</w:t>
      </w:r>
    </w:p>
    <w:p w14:paraId="458C2E56" w14:textId="77777777" w:rsidR="00107830" w:rsidRPr="0079369B" w:rsidRDefault="00107830" w:rsidP="00CC42BC">
      <w:pPr>
        <w:rPr>
          <w:lang w:val="en-CA"/>
        </w:rPr>
      </w:pPr>
    </w:p>
    <w:p w14:paraId="66D702E3" w14:textId="61400B49" w:rsidR="001E44FC" w:rsidRPr="00123D86" w:rsidRDefault="009B6EBF" w:rsidP="00CC42BC">
      <w:pPr>
        <w:pStyle w:val="ListParagraph"/>
        <w:numPr>
          <w:ilvl w:val="0"/>
          <w:numId w:val="14"/>
        </w:numPr>
        <w:rPr>
          <w:lang w:val="en-CA"/>
        </w:rPr>
      </w:pPr>
      <w:r w:rsidRPr="00123D86">
        <w:rPr>
          <w:lang w:val="en-CA"/>
        </w:rPr>
        <w:t xml:space="preserve">Proposal  </w:t>
      </w:r>
      <w:r w:rsidR="00D433C4" w:rsidRPr="00123D86">
        <w:rPr>
          <w:lang w:val="en-CA"/>
        </w:rPr>
        <w:tab/>
      </w:r>
      <w:r w:rsidRPr="00123D86">
        <w:rPr>
          <w:lang w:val="en-CA"/>
        </w:rPr>
        <w:t>5</w:t>
      </w:r>
      <w:r w:rsidR="00D433C4" w:rsidRPr="00123D86">
        <w:rPr>
          <w:lang w:val="en-CA"/>
        </w:rPr>
        <w:t>%</w:t>
      </w:r>
      <w:r w:rsidR="00351678">
        <w:rPr>
          <w:lang w:val="en-CA"/>
        </w:rPr>
        <w:t xml:space="preserve"> due February 26</w:t>
      </w:r>
    </w:p>
    <w:p w14:paraId="3C764326" w14:textId="77777777" w:rsidR="00D433C4" w:rsidRDefault="00D433C4" w:rsidP="00CC42BC">
      <w:pPr>
        <w:rPr>
          <w:lang w:val="en-CA"/>
        </w:rPr>
      </w:pPr>
    </w:p>
    <w:p w14:paraId="50DE8AE3" w14:textId="2D6AD189" w:rsidR="00D433C4" w:rsidRPr="00123D86" w:rsidRDefault="001646C9" w:rsidP="00CC42BC">
      <w:pPr>
        <w:pStyle w:val="ListParagraph"/>
        <w:rPr>
          <w:lang w:val="en-CA"/>
        </w:rPr>
      </w:pPr>
      <w:r w:rsidRPr="00123D86">
        <w:rPr>
          <w:lang w:val="en-CA"/>
        </w:rPr>
        <w:t>A</w:t>
      </w:r>
      <w:r w:rsidR="00D433C4" w:rsidRPr="00123D86">
        <w:rPr>
          <w:lang w:val="en-CA"/>
        </w:rPr>
        <w:t xml:space="preserve"> 500-word proposal that includes: the river</w:t>
      </w:r>
      <w:r w:rsidR="00DE067E" w:rsidRPr="00123D86">
        <w:rPr>
          <w:lang w:val="en-CA"/>
        </w:rPr>
        <w:t xml:space="preserve"> and</w:t>
      </w:r>
      <w:r w:rsidR="00D433C4" w:rsidRPr="00123D86">
        <w:rPr>
          <w:lang w:val="en-CA"/>
        </w:rPr>
        <w:t xml:space="preserve"> the chosen themes, </w:t>
      </w:r>
      <w:r w:rsidR="00DE067E" w:rsidRPr="00123D86">
        <w:rPr>
          <w:lang w:val="en-CA"/>
        </w:rPr>
        <w:t>a preliminary bibliography (</w:t>
      </w:r>
      <w:r w:rsidR="005B2D3F" w:rsidRPr="00123D86">
        <w:rPr>
          <w:lang w:val="en-CA"/>
        </w:rPr>
        <w:t>five scholarl</w:t>
      </w:r>
      <w:r w:rsidR="002374E2">
        <w:rPr>
          <w:lang w:val="en-CA"/>
        </w:rPr>
        <w:t>y sources), and a research plan that fairly allocates work responsibilities.</w:t>
      </w:r>
      <w:r w:rsidR="00D433C4" w:rsidRPr="00123D86">
        <w:rPr>
          <w:lang w:val="en-CA"/>
        </w:rPr>
        <w:t xml:space="preserve"> </w:t>
      </w:r>
    </w:p>
    <w:p w14:paraId="51569579" w14:textId="77777777" w:rsidR="00DE067E" w:rsidRDefault="00DE067E" w:rsidP="00CC42BC">
      <w:pPr>
        <w:rPr>
          <w:lang w:val="en-CA"/>
        </w:rPr>
      </w:pPr>
    </w:p>
    <w:p w14:paraId="57CFFA24" w14:textId="42E2F06D" w:rsidR="001646C9" w:rsidRPr="00123D86" w:rsidRDefault="001646C9" w:rsidP="00CC42BC">
      <w:pPr>
        <w:pStyle w:val="ListParagraph"/>
        <w:numPr>
          <w:ilvl w:val="0"/>
          <w:numId w:val="14"/>
        </w:numPr>
        <w:rPr>
          <w:lang w:val="en-CA"/>
        </w:rPr>
      </w:pPr>
      <w:r w:rsidRPr="00123D86">
        <w:rPr>
          <w:lang w:val="en-CA"/>
        </w:rPr>
        <w:t xml:space="preserve"> Mid-Term Meeting</w:t>
      </w:r>
      <w:r w:rsidRPr="00123D86">
        <w:rPr>
          <w:lang w:val="en-CA"/>
        </w:rPr>
        <w:tab/>
        <w:t>5%</w:t>
      </w:r>
    </w:p>
    <w:p w14:paraId="437017E5" w14:textId="77777777" w:rsidR="001646C9" w:rsidRDefault="001646C9" w:rsidP="00CC42BC">
      <w:pPr>
        <w:rPr>
          <w:lang w:val="en-CA"/>
        </w:rPr>
      </w:pPr>
    </w:p>
    <w:p w14:paraId="3E5188E1" w14:textId="0DFC7D79" w:rsidR="001646C9" w:rsidRPr="00123D86" w:rsidRDefault="001646C9" w:rsidP="00CC42BC">
      <w:pPr>
        <w:pStyle w:val="ListParagraph"/>
        <w:rPr>
          <w:lang w:val="en-CA"/>
        </w:rPr>
      </w:pPr>
      <w:r w:rsidRPr="00123D86">
        <w:rPr>
          <w:lang w:val="en-CA"/>
        </w:rPr>
        <w:t xml:space="preserve">A meeting with me in the week specified to discuss </w:t>
      </w:r>
      <w:r w:rsidR="00AF4DE5" w:rsidRPr="00123D86">
        <w:rPr>
          <w:lang w:val="en-CA"/>
        </w:rPr>
        <w:t xml:space="preserve">progress to date, the outline of the </w:t>
      </w:r>
      <w:r w:rsidR="00F3151C">
        <w:rPr>
          <w:lang w:val="en-CA"/>
        </w:rPr>
        <w:t xml:space="preserve">final </w:t>
      </w:r>
      <w:r w:rsidR="00AF4DE5" w:rsidRPr="00123D86">
        <w:rPr>
          <w:lang w:val="en-CA"/>
        </w:rPr>
        <w:t xml:space="preserve">report, the plan for the class presentation, </w:t>
      </w:r>
      <w:r w:rsidR="00F3151C">
        <w:rPr>
          <w:lang w:val="en-CA"/>
        </w:rPr>
        <w:t xml:space="preserve">group dynamics, </w:t>
      </w:r>
      <w:r w:rsidR="00AF4DE5" w:rsidRPr="00123D86">
        <w:rPr>
          <w:lang w:val="en-CA"/>
        </w:rPr>
        <w:t>and any challenges</w:t>
      </w:r>
      <w:r w:rsidR="00BB1581">
        <w:rPr>
          <w:lang w:val="en-CA"/>
        </w:rPr>
        <w:t xml:space="preserve"> to date</w:t>
      </w:r>
      <w:r w:rsidR="00AF4DE5" w:rsidRPr="00123D86">
        <w:rPr>
          <w:lang w:val="en-CA"/>
        </w:rPr>
        <w:t>.</w:t>
      </w:r>
    </w:p>
    <w:p w14:paraId="15E8EF8C" w14:textId="77777777" w:rsidR="00AF4DE5" w:rsidRDefault="00AF4DE5" w:rsidP="00CC42BC">
      <w:pPr>
        <w:rPr>
          <w:lang w:val="en-CA"/>
        </w:rPr>
      </w:pPr>
    </w:p>
    <w:p w14:paraId="61FB794C" w14:textId="0579D39D" w:rsidR="003C44EA" w:rsidRPr="00123D86" w:rsidRDefault="00AF4DE5" w:rsidP="00CC42BC">
      <w:pPr>
        <w:pStyle w:val="ListParagraph"/>
        <w:numPr>
          <w:ilvl w:val="0"/>
          <w:numId w:val="14"/>
        </w:numPr>
        <w:rPr>
          <w:lang w:val="en-CA"/>
        </w:rPr>
      </w:pPr>
      <w:r w:rsidRPr="00123D86">
        <w:rPr>
          <w:lang w:val="en-CA"/>
        </w:rPr>
        <w:t xml:space="preserve"> </w:t>
      </w:r>
      <w:r w:rsidR="009B6EBF" w:rsidRPr="00123D86">
        <w:rPr>
          <w:lang w:val="en-CA"/>
        </w:rPr>
        <w:t xml:space="preserve">Final report </w:t>
      </w:r>
      <w:r w:rsidR="002F4506">
        <w:rPr>
          <w:lang w:val="en-CA"/>
        </w:rPr>
        <w:tab/>
      </w:r>
      <w:r w:rsidR="00640A45">
        <w:rPr>
          <w:lang w:val="en-CA"/>
        </w:rPr>
        <w:t>15</w:t>
      </w:r>
      <w:r w:rsidR="003C44EA" w:rsidRPr="00123D86">
        <w:rPr>
          <w:lang w:val="en-CA"/>
        </w:rPr>
        <w:t>%</w:t>
      </w:r>
      <w:r w:rsidR="004E725B">
        <w:rPr>
          <w:lang w:val="en-CA"/>
        </w:rPr>
        <w:t xml:space="preserve"> due April 16</w:t>
      </w:r>
    </w:p>
    <w:p w14:paraId="6B5F24D3" w14:textId="77777777" w:rsidR="003C44EA" w:rsidRDefault="003C44EA" w:rsidP="00CC42BC">
      <w:pPr>
        <w:rPr>
          <w:lang w:val="en-CA"/>
        </w:rPr>
      </w:pPr>
    </w:p>
    <w:p w14:paraId="5408D4FC" w14:textId="537EF14E" w:rsidR="0044494B" w:rsidRDefault="00307C74" w:rsidP="00CC42BC">
      <w:pPr>
        <w:rPr>
          <w:lang w:val="en-CA"/>
        </w:rPr>
      </w:pPr>
      <w:r>
        <w:rPr>
          <w:lang w:val="en-CA"/>
        </w:rPr>
        <w:tab/>
      </w:r>
      <w:r w:rsidR="00C90A6A">
        <w:rPr>
          <w:lang w:val="en-CA"/>
        </w:rPr>
        <w:t xml:space="preserve">A written report </w:t>
      </w:r>
      <w:r w:rsidR="00CD3386">
        <w:rPr>
          <w:lang w:val="en-CA"/>
        </w:rPr>
        <w:t xml:space="preserve">of </w:t>
      </w:r>
      <w:r w:rsidR="00FE55E8">
        <w:rPr>
          <w:lang w:val="en-CA"/>
        </w:rPr>
        <w:t xml:space="preserve">2000 words </w:t>
      </w:r>
      <w:r w:rsidR="00C90A6A">
        <w:rPr>
          <w:lang w:val="en-CA"/>
        </w:rPr>
        <w:t xml:space="preserve">that </w:t>
      </w:r>
      <w:r w:rsidR="00204569">
        <w:rPr>
          <w:lang w:val="en-CA"/>
        </w:rPr>
        <w:t>provides:</w:t>
      </w:r>
    </w:p>
    <w:p w14:paraId="462AE6BC" w14:textId="47FC244A" w:rsidR="00C90A6A" w:rsidRDefault="00307C74" w:rsidP="00CC42BC">
      <w:pPr>
        <w:rPr>
          <w:lang w:val="en-CA"/>
        </w:rPr>
      </w:pPr>
      <w:r>
        <w:rPr>
          <w:lang w:val="en-CA"/>
        </w:rPr>
        <w:tab/>
      </w:r>
      <w:r w:rsidR="00204569">
        <w:rPr>
          <w:lang w:val="en-CA"/>
        </w:rPr>
        <w:t>- a description of the geographical/physical/environmental features of the river</w:t>
      </w:r>
      <w:r w:rsidR="00C90A6A">
        <w:rPr>
          <w:lang w:val="en-CA"/>
        </w:rPr>
        <w:t xml:space="preserve"> </w:t>
      </w:r>
    </w:p>
    <w:p w14:paraId="5B1C9510" w14:textId="797DA915" w:rsidR="00204569" w:rsidRDefault="00243179" w:rsidP="00CC42BC">
      <w:pPr>
        <w:rPr>
          <w:lang w:val="en-CA"/>
        </w:rPr>
      </w:pPr>
      <w:r>
        <w:rPr>
          <w:lang w:val="en-CA"/>
        </w:rPr>
        <w:tab/>
      </w:r>
      <w:r w:rsidR="00204569">
        <w:rPr>
          <w:lang w:val="en-CA"/>
        </w:rPr>
        <w:t xml:space="preserve">- an </w:t>
      </w:r>
      <w:r w:rsidR="00550E36">
        <w:rPr>
          <w:lang w:val="en-CA"/>
        </w:rPr>
        <w:t>explanation of how t</w:t>
      </w:r>
      <w:r w:rsidR="00204569">
        <w:rPr>
          <w:lang w:val="en-CA"/>
        </w:rPr>
        <w:t>he river</w:t>
      </w:r>
      <w:r w:rsidR="00550E36">
        <w:rPr>
          <w:lang w:val="en-CA"/>
        </w:rPr>
        <w:t xml:space="preserve"> embodies </w:t>
      </w:r>
      <w:r w:rsidR="00204569">
        <w:rPr>
          <w:lang w:val="en-CA"/>
        </w:rPr>
        <w:t xml:space="preserve">two of the </w:t>
      </w:r>
      <w:r w:rsidR="00550E36">
        <w:rPr>
          <w:lang w:val="en-CA"/>
        </w:rPr>
        <w:t xml:space="preserve">course </w:t>
      </w:r>
      <w:r w:rsidR="00204569">
        <w:rPr>
          <w:lang w:val="en-CA"/>
        </w:rPr>
        <w:t xml:space="preserve">themes </w:t>
      </w:r>
      <w:r w:rsidR="00307C74">
        <w:rPr>
          <w:lang w:val="en-CA"/>
        </w:rPr>
        <w:t xml:space="preserve">and </w:t>
      </w:r>
      <w:r w:rsidR="00550E36">
        <w:rPr>
          <w:lang w:val="en-CA"/>
        </w:rPr>
        <w:t xml:space="preserve">the river’s significance in American environmental history </w:t>
      </w:r>
    </w:p>
    <w:p w14:paraId="71DFA761" w14:textId="64CC8596" w:rsidR="0044494B" w:rsidRDefault="00243179" w:rsidP="00CC42BC">
      <w:pPr>
        <w:rPr>
          <w:lang w:val="en-CA"/>
        </w:rPr>
      </w:pPr>
      <w:r>
        <w:rPr>
          <w:lang w:val="en-CA"/>
        </w:rPr>
        <w:tab/>
      </w:r>
      <w:r w:rsidR="0044494B">
        <w:rPr>
          <w:lang w:val="en-CA"/>
        </w:rPr>
        <w:t xml:space="preserve">- reference to </w:t>
      </w:r>
      <w:r w:rsidR="0044494B">
        <w:rPr>
          <w:i/>
          <w:lang w:val="en-CA"/>
        </w:rPr>
        <w:t>at least seven</w:t>
      </w:r>
      <w:r w:rsidR="0044494B">
        <w:rPr>
          <w:lang w:val="en-CA"/>
        </w:rPr>
        <w:t xml:space="preserve"> scholarly sources (articles, monographs) and </w:t>
      </w:r>
      <w:r w:rsidR="0044494B">
        <w:rPr>
          <w:i/>
          <w:lang w:val="en-CA"/>
        </w:rPr>
        <w:t xml:space="preserve">two </w:t>
      </w:r>
      <w:r w:rsidR="0044494B">
        <w:rPr>
          <w:lang w:val="en-CA"/>
        </w:rPr>
        <w:t>primary sources (newspapers, journals, literature, archival documents)</w:t>
      </w:r>
    </w:p>
    <w:p w14:paraId="787EC792" w14:textId="77777777" w:rsidR="00CD3386" w:rsidRPr="00C90A6A" w:rsidRDefault="00CD3386" w:rsidP="00CC42BC">
      <w:pPr>
        <w:rPr>
          <w:lang w:val="en-CA"/>
        </w:rPr>
      </w:pPr>
    </w:p>
    <w:p w14:paraId="33A28EC2" w14:textId="6D451604" w:rsidR="00645D3D" w:rsidRPr="00123D86" w:rsidRDefault="002F4506" w:rsidP="00CC42BC">
      <w:pPr>
        <w:pStyle w:val="ListParagraph"/>
        <w:numPr>
          <w:ilvl w:val="0"/>
          <w:numId w:val="14"/>
        </w:numPr>
        <w:rPr>
          <w:lang w:val="en-CA"/>
        </w:rPr>
      </w:pPr>
      <w:r>
        <w:rPr>
          <w:lang w:val="en-CA"/>
        </w:rPr>
        <w:t xml:space="preserve"> Presentation and </w:t>
      </w:r>
      <w:r w:rsidR="00645D3D" w:rsidRPr="00123D86">
        <w:rPr>
          <w:lang w:val="en-CA"/>
        </w:rPr>
        <w:t xml:space="preserve">Visual Summary </w:t>
      </w:r>
      <w:r>
        <w:rPr>
          <w:lang w:val="en-CA"/>
        </w:rPr>
        <w:t>10 %</w:t>
      </w:r>
    </w:p>
    <w:p w14:paraId="4C6246B5" w14:textId="77777777" w:rsidR="009B6EBF" w:rsidRDefault="009B6EBF" w:rsidP="00CC42BC">
      <w:pPr>
        <w:rPr>
          <w:lang w:val="en-CA"/>
        </w:rPr>
      </w:pPr>
    </w:p>
    <w:p w14:paraId="55A65225" w14:textId="10496659" w:rsidR="002C2A45" w:rsidRDefault="002C2A45" w:rsidP="00CC42BC">
      <w:pPr>
        <w:rPr>
          <w:lang w:val="en-CA"/>
        </w:rPr>
      </w:pPr>
      <w:r>
        <w:rPr>
          <w:lang w:val="en-CA"/>
        </w:rPr>
        <w:t>Each group will make a 20</w:t>
      </w:r>
      <w:r w:rsidR="00BB1581">
        <w:rPr>
          <w:lang w:val="en-CA"/>
        </w:rPr>
        <w:t>-</w:t>
      </w:r>
      <w:r>
        <w:rPr>
          <w:lang w:val="en-CA"/>
        </w:rPr>
        <w:t xml:space="preserve">minute presentation to the class towards the end of term. This presentation </w:t>
      </w:r>
      <w:r w:rsidR="00550E36">
        <w:rPr>
          <w:lang w:val="en-CA"/>
        </w:rPr>
        <w:t xml:space="preserve">will draw on your research but </w:t>
      </w:r>
      <w:r>
        <w:rPr>
          <w:lang w:val="en-CA"/>
        </w:rPr>
        <w:t xml:space="preserve">should </w:t>
      </w:r>
      <w:r w:rsidRPr="00550E36">
        <w:rPr>
          <w:lang w:val="en-CA"/>
        </w:rPr>
        <w:t>not</w:t>
      </w:r>
      <w:r>
        <w:rPr>
          <w:i/>
          <w:lang w:val="en-CA"/>
        </w:rPr>
        <w:t xml:space="preserve"> </w:t>
      </w:r>
      <w:r w:rsidR="00BB1581">
        <w:rPr>
          <w:lang w:val="en-CA"/>
        </w:rPr>
        <w:t xml:space="preserve">be merely reading </w:t>
      </w:r>
      <w:r>
        <w:rPr>
          <w:lang w:val="en-CA"/>
        </w:rPr>
        <w:t>your written report</w:t>
      </w:r>
      <w:r w:rsidR="00BB1581">
        <w:rPr>
          <w:lang w:val="en-CA"/>
        </w:rPr>
        <w:t>.</w:t>
      </w:r>
      <w:r w:rsidR="00550E36">
        <w:rPr>
          <w:lang w:val="en-CA"/>
        </w:rPr>
        <w:t xml:space="preserve"> Instead, </w:t>
      </w:r>
      <w:r w:rsidR="00BB1581">
        <w:rPr>
          <w:lang w:val="en-CA"/>
        </w:rPr>
        <w:t>discuss:</w:t>
      </w:r>
    </w:p>
    <w:p w14:paraId="3A22AD6F" w14:textId="77777777" w:rsidR="0044494B" w:rsidRDefault="0044494B" w:rsidP="00CC42BC">
      <w:pPr>
        <w:rPr>
          <w:lang w:val="en-CA"/>
        </w:rPr>
      </w:pPr>
    </w:p>
    <w:p w14:paraId="314E007A" w14:textId="7699158A" w:rsidR="0044494B" w:rsidRPr="0044494B" w:rsidRDefault="0044494B" w:rsidP="00CC42BC">
      <w:pPr>
        <w:pStyle w:val="ListParagraph"/>
        <w:numPr>
          <w:ilvl w:val="0"/>
          <w:numId w:val="15"/>
        </w:numPr>
        <w:rPr>
          <w:lang w:val="en-CA"/>
        </w:rPr>
      </w:pPr>
      <w:r w:rsidRPr="0044494B">
        <w:rPr>
          <w:lang w:val="en-CA"/>
        </w:rPr>
        <w:t xml:space="preserve">the major conclusions and </w:t>
      </w:r>
      <w:r w:rsidR="002C2A45" w:rsidRPr="0044494B">
        <w:rPr>
          <w:lang w:val="en-CA"/>
        </w:rPr>
        <w:t>highlights</w:t>
      </w:r>
      <w:r w:rsidRPr="0044494B">
        <w:rPr>
          <w:lang w:val="en-CA"/>
        </w:rPr>
        <w:t xml:space="preserve"> o</w:t>
      </w:r>
      <w:r>
        <w:rPr>
          <w:lang w:val="en-CA"/>
        </w:rPr>
        <w:t>f your findings</w:t>
      </w:r>
    </w:p>
    <w:p w14:paraId="04A6E063" w14:textId="1FDCCD7E" w:rsidR="002C2A45" w:rsidRDefault="0044494B" w:rsidP="00CC42BC">
      <w:pPr>
        <w:pStyle w:val="ListParagraph"/>
        <w:numPr>
          <w:ilvl w:val="0"/>
          <w:numId w:val="15"/>
        </w:numPr>
        <w:rPr>
          <w:lang w:val="en-CA"/>
        </w:rPr>
      </w:pPr>
      <w:r>
        <w:rPr>
          <w:lang w:val="en-CA"/>
        </w:rPr>
        <w:t xml:space="preserve">anything you found </w:t>
      </w:r>
      <w:r w:rsidR="00BB1581">
        <w:rPr>
          <w:lang w:val="en-CA"/>
        </w:rPr>
        <w:t xml:space="preserve">particularly </w:t>
      </w:r>
      <w:r>
        <w:rPr>
          <w:lang w:val="en-CA"/>
        </w:rPr>
        <w:t>unusual or i</w:t>
      </w:r>
      <w:r w:rsidRPr="0044494B">
        <w:rPr>
          <w:lang w:val="en-CA"/>
        </w:rPr>
        <w:t xml:space="preserve">nteresting </w:t>
      </w:r>
      <w:r>
        <w:rPr>
          <w:lang w:val="en-CA"/>
        </w:rPr>
        <w:t>about the river</w:t>
      </w:r>
    </w:p>
    <w:p w14:paraId="3FBA4B33" w14:textId="77777777" w:rsidR="00416A55" w:rsidRDefault="0044494B" w:rsidP="00CC42BC">
      <w:pPr>
        <w:pStyle w:val="ListParagraph"/>
        <w:numPr>
          <w:ilvl w:val="0"/>
          <w:numId w:val="15"/>
        </w:numPr>
        <w:rPr>
          <w:lang w:val="en-CA"/>
        </w:rPr>
      </w:pPr>
      <w:r>
        <w:rPr>
          <w:lang w:val="en-CA"/>
        </w:rPr>
        <w:t>a comment on the process of research</w:t>
      </w:r>
      <w:r w:rsidR="00BB1581">
        <w:rPr>
          <w:lang w:val="en-CA"/>
        </w:rPr>
        <w:t xml:space="preserve"> </w:t>
      </w:r>
      <w:r w:rsidR="005F5DD0">
        <w:rPr>
          <w:lang w:val="en-CA"/>
        </w:rPr>
        <w:t>(people love hearing about the unexpected, and “what not to do”)</w:t>
      </w:r>
    </w:p>
    <w:p w14:paraId="4F0B5B5E" w14:textId="2553C8BA" w:rsidR="0044494B" w:rsidRPr="00416A55" w:rsidRDefault="002C2A45" w:rsidP="00CC42BC">
      <w:pPr>
        <w:pStyle w:val="ListParagraph"/>
        <w:numPr>
          <w:ilvl w:val="0"/>
          <w:numId w:val="15"/>
        </w:numPr>
        <w:rPr>
          <w:lang w:val="en-CA"/>
        </w:rPr>
      </w:pPr>
      <w:r w:rsidRPr="00416A55">
        <w:rPr>
          <w:lang w:val="en-CA"/>
        </w:rPr>
        <w:t xml:space="preserve">a </w:t>
      </w:r>
      <w:r w:rsidR="00BB1581" w:rsidRPr="00416A55">
        <w:rPr>
          <w:lang w:val="en-CA"/>
        </w:rPr>
        <w:t>PowerPoint</w:t>
      </w:r>
      <w:r w:rsidRPr="00416A55">
        <w:rPr>
          <w:lang w:val="en-CA"/>
        </w:rPr>
        <w:t xml:space="preserve"> presentation with at least </w:t>
      </w:r>
      <w:r w:rsidRPr="00416A55">
        <w:rPr>
          <w:i/>
          <w:lang w:val="en-CA"/>
        </w:rPr>
        <w:t>five</w:t>
      </w:r>
      <w:r w:rsidRPr="00416A55">
        <w:rPr>
          <w:lang w:val="en-CA"/>
        </w:rPr>
        <w:t xml:space="preserve"> images – paintings, maps</w:t>
      </w:r>
      <w:r w:rsidR="0044494B" w:rsidRPr="00416A55">
        <w:rPr>
          <w:lang w:val="en-CA"/>
        </w:rPr>
        <w:t xml:space="preserve">, photographs – </w:t>
      </w:r>
      <w:r w:rsidR="00BB1581" w:rsidRPr="00416A55">
        <w:rPr>
          <w:lang w:val="en-CA"/>
        </w:rPr>
        <w:t xml:space="preserve">that speak to the two themes of your report. Credit </w:t>
      </w:r>
      <w:r w:rsidR="0044494B" w:rsidRPr="00416A55">
        <w:rPr>
          <w:lang w:val="en-CA"/>
        </w:rPr>
        <w:t>all images in a final slide</w:t>
      </w:r>
      <w:r w:rsidR="00BB1581" w:rsidRPr="00416A55">
        <w:rPr>
          <w:lang w:val="en-CA"/>
        </w:rPr>
        <w:t xml:space="preserve"> (creator, title, date, repository). </w:t>
      </w:r>
      <w:r w:rsidR="0044494B" w:rsidRPr="00416A55">
        <w:rPr>
          <w:lang w:val="en-CA"/>
        </w:rPr>
        <w:t xml:space="preserve">These will form the beginning of a digital collection </w:t>
      </w:r>
      <w:r w:rsidR="00BB1581" w:rsidRPr="00416A55">
        <w:rPr>
          <w:lang w:val="en-CA"/>
        </w:rPr>
        <w:t>via the Bertrand Library.</w:t>
      </w:r>
    </w:p>
    <w:p w14:paraId="4B995A46" w14:textId="6BF4AE3E" w:rsidR="0044494B" w:rsidRDefault="00B86D85" w:rsidP="00CC42BC">
      <w:pPr>
        <w:rPr>
          <w:lang w:val="en-CA"/>
        </w:rPr>
      </w:pPr>
      <w:r>
        <w:rPr>
          <w:lang w:val="en-CA"/>
        </w:rPr>
        <w:tab/>
      </w:r>
      <w:r>
        <w:rPr>
          <w:lang w:val="en-CA"/>
        </w:rPr>
        <w:tab/>
      </w:r>
      <w:r w:rsidR="0044494B">
        <w:rPr>
          <w:lang w:val="en-CA"/>
        </w:rPr>
        <w:t>e)  two discussion questions for the class</w:t>
      </w:r>
    </w:p>
    <w:p w14:paraId="44AAB897" w14:textId="55291961" w:rsidR="002C2A45" w:rsidRPr="002C2A45" w:rsidRDefault="002C2A45" w:rsidP="00CC42BC">
      <w:pPr>
        <w:rPr>
          <w:lang w:val="en-CA"/>
        </w:rPr>
      </w:pPr>
      <w:r>
        <w:rPr>
          <w:lang w:val="en-CA"/>
        </w:rPr>
        <w:t xml:space="preserve"> </w:t>
      </w:r>
    </w:p>
    <w:p w14:paraId="28A80C9B" w14:textId="77777777" w:rsidR="002F4506" w:rsidRDefault="002F4506" w:rsidP="00CC42BC">
      <w:pPr>
        <w:rPr>
          <w:lang w:val="en-CA"/>
        </w:rPr>
      </w:pPr>
    </w:p>
    <w:p w14:paraId="11964E60" w14:textId="31FC5F24" w:rsidR="00CF52A7" w:rsidRPr="0079369B" w:rsidRDefault="00BB1581" w:rsidP="00CC42BC">
      <w:pPr>
        <w:rPr>
          <w:lang w:val="en-CA"/>
        </w:rPr>
      </w:pPr>
      <w:r>
        <w:rPr>
          <w:lang w:val="en-CA"/>
        </w:rPr>
        <w:t xml:space="preserve">4. </w:t>
      </w:r>
      <w:r w:rsidR="00645D3D" w:rsidRPr="0079369B">
        <w:rPr>
          <w:lang w:val="en-CA"/>
        </w:rPr>
        <w:t xml:space="preserve">Final Test </w:t>
      </w:r>
      <w:r>
        <w:rPr>
          <w:lang w:val="en-CA"/>
        </w:rPr>
        <w:tab/>
      </w:r>
      <w:r w:rsidR="00645D3D" w:rsidRPr="0079369B">
        <w:rPr>
          <w:lang w:val="en-CA"/>
        </w:rPr>
        <w:tab/>
      </w:r>
      <w:r w:rsidR="00E37C67" w:rsidRPr="0079369B">
        <w:rPr>
          <w:lang w:val="en-CA"/>
        </w:rPr>
        <w:t>2</w:t>
      </w:r>
      <w:r w:rsidR="002D1399">
        <w:rPr>
          <w:lang w:val="en-CA"/>
        </w:rPr>
        <w:t>0</w:t>
      </w:r>
      <w:r>
        <w:rPr>
          <w:lang w:val="en-CA"/>
        </w:rPr>
        <w:t>%</w:t>
      </w:r>
    </w:p>
    <w:p w14:paraId="4E496934" w14:textId="77777777" w:rsidR="00CF52A7" w:rsidRDefault="00CF52A7" w:rsidP="00CC42BC">
      <w:pPr>
        <w:rPr>
          <w:lang w:val="en-CA"/>
        </w:rPr>
      </w:pPr>
    </w:p>
    <w:p w14:paraId="54059D6A" w14:textId="52F15FF7" w:rsidR="00CD3386" w:rsidRDefault="00CD3386" w:rsidP="00CC42BC">
      <w:pPr>
        <w:rPr>
          <w:lang w:val="en-CA"/>
        </w:rPr>
      </w:pPr>
      <w:r>
        <w:rPr>
          <w:lang w:val="en-CA"/>
        </w:rPr>
        <w:t xml:space="preserve">There will be a final test </w:t>
      </w:r>
      <w:r w:rsidR="00BB1581">
        <w:rPr>
          <w:lang w:val="en-CA"/>
        </w:rPr>
        <w:t>that asks yo</w:t>
      </w:r>
      <w:r w:rsidR="00F3151C">
        <w:rPr>
          <w:lang w:val="en-CA"/>
        </w:rPr>
        <w:t xml:space="preserve">u to draw from the readings, </w:t>
      </w:r>
      <w:r w:rsidR="00BB1581">
        <w:rPr>
          <w:lang w:val="en-CA"/>
        </w:rPr>
        <w:t>class discussion</w:t>
      </w:r>
      <w:r w:rsidR="00B86D85">
        <w:rPr>
          <w:lang w:val="en-CA"/>
        </w:rPr>
        <w:t>, and from the other groups’ presentations</w:t>
      </w:r>
      <w:r w:rsidR="00BB1581">
        <w:rPr>
          <w:lang w:val="en-CA"/>
        </w:rPr>
        <w:t>.</w:t>
      </w:r>
    </w:p>
    <w:p w14:paraId="3460F7B7" w14:textId="77777777" w:rsidR="00BB1581" w:rsidRDefault="00BB1581" w:rsidP="00CC42BC">
      <w:pPr>
        <w:rPr>
          <w:lang w:val="en-CA"/>
        </w:rPr>
      </w:pPr>
    </w:p>
    <w:p w14:paraId="62FDAB22" w14:textId="77777777" w:rsidR="00C36ADF" w:rsidRPr="00416A55" w:rsidRDefault="00C36ADF" w:rsidP="00CC42BC">
      <w:pPr>
        <w:rPr>
          <w:lang w:val="en-CA"/>
        </w:rPr>
      </w:pPr>
      <w:r w:rsidRPr="00416A55">
        <w:rPr>
          <w:lang w:val="en-CA"/>
        </w:rPr>
        <w:t>Research Tips</w:t>
      </w:r>
    </w:p>
    <w:p w14:paraId="389B219A" w14:textId="77777777" w:rsidR="00C36ADF" w:rsidRPr="0079369B" w:rsidRDefault="00C36ADF" w:rsidP="00CC42BC">
      <w:pPr>
        <w:rPr>
          <w:lang w:val="en-CA"/>
        </w:rPr>
      </w:pPr>
    </w:p>
    <w:p w14:paraId="3264DA27" w14:textId="64217F31" w:rsidR="00C36ADF" w:rsidRPr="0079369B" w:rsidRDefault="00DD44EE" w:rsidP="00CC42BC">
      <w:pPr>
        <w:rPr>
          <w:lang w:val="en-CA"/>
        </w:rPr>
      </w:pPr>
      <w:r>
        <w:rPr>
          <w:lang w:val="en-CA"/>
        </w:rPr>
        <w:t>It may be that</w:t>
      </w:r>
      <w:r w:rsidR="00C36ADF" w:rsidRPr="0079369B">
        <w:rPr>
          <w:lang w:val="en-CA"/>
        </w:rPr>
        <w:t xml:space="preserve"> you will want some sources that will need to be obtained through inter-library loans. Budget your time accordingly.  </w:t>
      </w:r>
    </w:p>
    <w:p w14:paraId="3D104C83" w14:textId="77777777" w:rsidR="00C36ADF" w:rsidRDefault="00C36ADF" w:rsidP="00CC42BC">
      <w:pPr>
        <w:rPr>
          <w:lang w:val="en-CA"/>
        </w:rPr>
      </w:pPr>
    </w:p>
    <w:p w14:paraId="6397D1B5" w14:textId="3CF1D1CC" w:rsidR="00C90A6A" w:rsidRDefault="00C90A6A" w:rsidP="00CC42BC">
      <w:pPr>
        <w:rPr>
          <w:lang w:val="en-CA"/>
        </w:rPr>
      </w:pPr>
      <w:r>
        <w:rPr>
          <w:lang w:val="en-CA"/>
        </w:rPr>
        <w:t>America History and Life is an excellent database suited to sources for North American history.</w:t>
      </w:r>
      <w:r w:rsidR="002C2A45">
        <w:rPr>
          <w:lang w:val="en-CA"/>
        </w:rPr>
        <w:t xml:space="preserve"> See </w:t>
      </w:r>
      <w:hyperlink r:id="rId16" w:history="1">
        <w:r w:rsidR="002C2A45" w:rsidRPr="00414129">
          <w:rPr>
            <w:rStyle w:val="Hyperlink"/>
            <w:lang w:val="en-CA"/>
          </w:rPr>
          <w:t>http://researchbysubject.bucknell.edu/amhist?hs=a</w:t>
        </w:r>
      </w:hyperlink>
      <w:r w:rsidR="002C2A45">
        <w:rPr>
          <w:lang w:val="en-CA"/>
        </w:rPr>
        <w:t xml:space="preserve"> .</w:t>
      </w:r>
    </w:p>
    <w:p w14:paraId="479F5D47" w14:textId="77777777" w:rsidR="000E20A0" w:rsidRDefault="000E20A0" w:rsidP="00CC42BC">
      <w:pPr>
        <w:rPr>
          <w:lang w:val="en-CA"/>
        </w:rPr>
      </w:pPr>
    </w:p>
    <w:p w14:paraId="4D944A42" w14:textId="7A747082" w:rsidR="0044494B" w:rsidRDefault="00740DAB" w:rsidP="00CC42BC">
      <w:pPr>
        <w:rPr>
          <w:lang w:val="en-CA"/>
        </w:rPr>
      </w:pPr>
      <w:r>
        <w:rPr>
          <w:lang w:val="en-CA"/>
        </w:rPr>
        <w:t>The Bertrand Library has compiled links to help you access primary sources and other digitalized documents (including maps):</w:t>
      </w:r>
    </w:p>
    <w:p w14:paraId="0E52BA80" w14:textId="555E4985" w:rsidR="00740DAB" w:rsidRDefault="007444B8" w:rsidP="00CC42BC">
      <w:pPr>
        <w:rPr>
          <w:lang w:val="en-CA"/>
        </w:rPr>
      </w:pPr>
      <w:hyperlink r:id="rId17" w:history="1">
        <w:r w:rsidR="00740DAB" w:rsidRPr="00414129">
          <w:rPr>
            <w:rStyle w:val="Hyperlink"/>
            <w:lang w:val="en-CA"/>
          </w:rPr>
          <w:t>http://researchbysubject.bucknell.edu/content.php?pid=96349&amp;sid=721440</w:t>
        </w:r>
      </w:hyperlink>
      <w:r w:rsidR="00740DAB">
        <w:rPr>
          <w:lang w:val="en-CA"/>
        </w:rPr>
        <w:t xml:space="preserve"> </w:t>
      </w:r>
    </w:p>
    <w:p w14:paraId="2A63F3B6" w14:textId="77777777" w:rsidR="00740DAB" w:rsidRDefault="007444B8" w:rsidP="00CC42BC">
      <w:pPr>
        <w:rPr>
          <w:lang w:val="en-CA"/>
        </w:rPr>
      </w:pPr>
      <w:hyperlink r:id="rId18" w:history="1">
        <w:r w:rsidR="00740DAB" w:rsidRPr="00414129">
          <w:rPr>
            <w:rStyle w:val="Hyperlink"/>
            <w:lang w:val="en-CA"/>
          </w:rPr>
          <w:t>http://researchbysubject.bucknell.edu/content.php?pid=96349&amp;sid=762070</w:t>
        </w:r>
      </w:hyperlink>
      <w:r w:rsidR="00740DAB">
        <w:rPr>
          <w:lang w:val="en-CA"/>
        </w:rPr>
        <w:t xml:space="preserve"> </w:t>
      </w:r>
    </w:p>
    <w:p w14:paraId="4AC17363" w14:textId="77777777" w:rsidR="00740DAB" w:rsidRDefault="00740DAB" w:rsidP="00CC42BC">
      <w:pPr>
        <w:rPr>
          <w:lang w:val="en-CA"/>
        </w:rPr>
      </w:pPr>
    </w:p>
    <w:p w14:paraId="4CF19B52" w14:textId="57895652" w:rsidR="0044494B" w:rsidRDefault="0044494B" w:rsidP="00CC42BC">
      <w:pPr>
        <w:rPr>
          <w:lang w:val="en-CA"/>
        </w:rPr>
      </w:pPr>
      <w:r>
        <w:rPr>
          <w:lang w:val="en-CA"/>
        </w:rPr>
        <w:t xml:space="preserve">For images, consider </w:t>
      </w:r>
      <w:r w:rsidR="004D1F4E">
        <w:rPr>
          <w:lang w:val="en-CA"/>
        </w:rPr>
        <w:t xml:space="preserve">especially </w:t>
      </w:r>
      <w:r>
        <w:rPr>
          <w:lang w:val="en-CA"/>
        </w:rPr>
        <w:t>the Library of Congress websi</w:t>
      </w:r>
      <w:r w:rsidR="00EF014E">
        <w:rPr>
          <w:lang w:val="en-CA"/>
        </w:rPr>
        <w:t>t</w:t>
      </w:r>
      <w:r>
        <w:rPr>
          <w:lang w:val="en-CA"/>
        </w:rPr>
        <w:t>e (</w:t>
      </w:r>
      <w:hyperlink r:id="rId19" w:history="1">
        <w:r w:rsidRPr="00414129">
          <w:rPr>
            <w:rStyle w:val="Hyperlink"/>
            <w:lang w:val="en-CA"/>
          </w:rPr>
          <w:t>www.loc.gov</w:t>
        </w:r>
      </w:hyperlink>
      <w:r>
        <w:rPr>
          <w:lang w:val="en-CA"/>
        </w:rPr>
        <w:t xml:space="preserve">) and Artstor </w:t>
      </w:r>
    </w:p>
    <w:p w14:paraId="62C6222E" w14:textId="0D657E1F" w:rsidR="00C90A6A" w:rsidRDefault="00C90A6A" w:rsidP="00CC42BC">
      <w:pPr>
        <w:rPr>
          <w:lang w:val="en-CA"/>
        </w:rPr>
      </w:pPr>
      <w:r>
        <w:rPr>
          <w:lang w:val="en-CA"/>
        </w:rPr>
        <w:t xml:space="preserve"> </w:t>
      </w:r>
      <w:hyperlink r:id="rId20" w:history="1">
        <w:r w:rsidR="00BB1581" w:rsidRPr="00414129">
          <w:rPr>
            <w:rStyle w:val="Hyperlink"/>
            <w:lang w:val="en-CA"/>
          </w:rPr>
          <w:t>http://researchbysubject.bucknell.edu/content.php?pid=102920&amp;sid=794181</w:t>
        </w:r>
      </w:hyperlink>
      <w:r w:rsidR="00BB1581">
        <w:rPr>
          <w:lang w:val="en-CA"/>
        </w:rPr>
        <w:t xml:space="preserve"> </w:t>
      </w:r>
    </w:p>
    <w:p w14:paraId="09A42D94" w14:textId="77777777" w:rsidR="00BB1581" w:rsidRPr="0079369B" w:rsidRDefault="00BB1581" w:rsidP="00CC42BC">
      <w:pPr>
        <w:rPr>
          <w:lang w:val="en-CA"/>
        </w:rPr>
      </w:pPr>
    </w:p>
    <w:p w14:paraId="355417E1" w14:textId="74197A1A" w:rsidR="00C36ADF" w:rsidRPr="0079369B" w:rsidRDefault="00C36ADF" w:rsidP="00CC42BC">
      <w:pPr>
        <w:rPr>
          <w:lang w:val="en-CA"/>
        </w:rPr>
      </w:pPr>
      <w:r w:rsidRPr="0079369B">
        <w:rPr>
          <w:lang w:val="en-CA"/>
        </w:rPr>
        <w:t>Style matters. Part of this is academic credibility (appropriate referencing, the depth of research); but part too is the clarity of argument, the lyricism of the phrasing. Yes, this is where grammar and spelling help.  There’s a science to research, but writing is an art.</w:t>
      </w:r>
    </w:p>
    <w:p w14:paraId="61483C10" w14:textId="77777777" w:rsidR="00416A55" w:rsidRDefault="00416A55" w:rsidP="00CC42BC">
      <w:pPr>
        <w:rPr>
          <w:lang w:val="en-CA"/>
        </w:rPr>
      </w:pPr>
    </w:p>
    <w:p w14:paraId="0FE5A3E3" w14:textId="77777777" w:rsidR="00D16351" w:rsidRPr="000D2340" w:rsidRDefault="00D16351" w:rsidP="00D16351">
      <w:pPr>
        <w:pStyle w:val="Default"/>
        <w:rPr>
          <w:color w:val="auto"/>
          <w:lang w:val="en-CA"/>
        </w:rPr>
      </w:pPr>
      <w:r w:rsidRPr="000D2340">
        <w:rPr>
          <w:color w:val="auto"/>
          <w:lang w:val="en-CA"/>
        </w:rPr>
        <w:t>Late assignments will be penalized 5% per day.</w:t>
      </w:r>
    </w:p>
    <w:p w14:paraId="77CCFCB9" w14:textId="77777777" w:rsidR="00D16351" w:rsidRPr="000D2340" w:rsidRDefault="00D16351" w:rsidP="00CC42BC">
      <w:r w:rsidRPr="000D2340">
        <w:t xml:space="preserve">Please keep an electronic copy of any assignment you submit. </w:t>
      </w:r>
    </w:p>
    <w:p w14:paraId="5A86A4E9" w14:textId="77777777" w:rsidR="00A908F1" w:rsidRPr="000D2340" w:rsidRDefault="00A908F1" w:rsidP="00CC42BC">
      <w:r>
        <w:t xml:space="preserve">I do not assign extra work in lieu of the assignments outlined in this syllabus. It is incumbent upon you to fulfill these responsibilities. </w:t>
      </w:r>
    </w:p>
    <w:p w14:paraId="3CE93AEF" w14:textId="77777777" w:rsidR="00A908F1" w:rsidRPr="0079369B" w:rsidRDefault="00A908F1" w:rsidP="00CC42BC">
      <w:pPr>
        <w:rPr>
          <w:lang w:val="en-CA"/>
        </w:rPr>
      </w:pPr>
    </w:p>
    <w:p w14:paraId="2B351FE2" w14:textId="77777777" w:rsidR="00416A55" w:rsidRPr="00416A55" w:rsidRDefault="00416A55" w:rsidP="00CC42BC">
      <w:pPr>
        <w:rPr>
          <w:lang w:val="en-CA"/>
        </w:rPr>
      </w:pPr>
      <w:r w:rsidRPr="00416A55">
        <w:rPr>
          <w:lang w:val="en-CA"/>
        </w:rPr>
        <w:t>Style Guide</w:t>
      </w:r>
    </w:p>
    <w:p w14:paraId="3014F46C" w14:textId="77777777" w:rsidR="00416A55" w:rsidRPr="0079369B" w:rsidRDefault="00416A55" w:rsidP="00CC42BC">
      <w:pPr>
        <w:rPr>
          <w:lang w:val="en-CA"/>
        </w:rPr>
      </w:pPr>
    </w:p>
    <w:p w14:paraId="2EF1AC7A" w14:textId="77777777" w:rsidR="00416A55" w:rsidRPr="0079369B" w:rsidRDefault="00416A55" w:rsidP="00CC42BC">
      <w:pPr>
        <w:rPr>
          <w:lang w:val="en-CA"/>
        </w:rPr>
      </w:pPr>
      <w:r w:rsidRPr="0079369B">
        <w:rPr>
          <w:lang w:val="en-CA"/>
        </w:rPr>
        <w:t xml:space="preserve">In History, we generally follow what is called the Chicago Manual of Style. For a guide to this, see </w:t>
      </w:r>
      <w:hyperlink r:id="rId21" w:history="1">
        <w:r w:rsidRPr="0079369B">
          <w:rPr>
            <w:rStyle w:val="Hyperlink"/>
            <w:color w:val="auto"/>
            <w:lang w:val="en-CA"/>
          </w:rPr>
          <w:t>https://my.bucknell.edu/x53459.html</w:t>
        </w:r>
      </w:hyperlink>
      <w:r w:rsidRPr="0079369B">
        <w:rPr>
          <w:lang w:val="en-CA"/>
        </w:rPr>
        <w:t xml:space="preserve">.  </w:t>
      </w:r>
    </w:p>
    <w:p w14:paraId="0872849D" w14:textId="77777777" w:rsidR="00416A55" w:rsidRDefault="00416A55" w:rsidP="00CC42BC"/>
    <w:p w14:paraId="59B019DC" w14:textId="77777777" w:rsidR="007F3B7F" w:rsidRDefault="007F3B7F" w:rsidP="00CC42BC"/>
    <w:p w14:paraId="53DCF2F9" w14:textId="77777777" w:rsidR="007F3B7F" w:rsidRDefault="007F3B7F" w:rsidP="00CC42BC"/>
    <w:p w14:paraId="5E62236E" w14:textId="77777777" w:rsidR="007F3B7F" w:rsidRDefault="007F3B7F" w:rsidP="00CC42BC"/>
    <w:p w14:paraId="75F61F28" w14:textId="77777777" w:rsidR="007F3B7F" w:rsidRDefault="007F3B7F" w:rsidP="00CC42BC"/>
    <w:p w14:paraId="580976BD" w14:textId="4D1943AE" w:rsidR="001D0F97" w:rsidRPr="00416A55" w:rsidRDefault="001D0F97" w:rsidP="00CC42BC">
      <w:pPr>
        <w:rPr>
          <w:lang w:val="en-CA"/>
        </w:rPr>
      </w:pPr>
      <w:r w:rsidRPr="00416A55">
        <w:t>Le</w:t>
      </w:r>
      <w:r w:rsidRPr="00416A55">
        <w:rPr>
          <w:lang w:val="en-CA"/>
        </w:rPr>
        <w:t>arning Goals</w:t>
      </w:r>
    </w:p>
    <w:p w14:paraId="7E1D2492" w14:textId="77777777" w:rsidR="001D0F97" w:rsidRPr="0079369B" w:rsidRDefault="001D0F97" w:rsidP="00CC42BC"/>
    <w:p w14:paraId="3F10F52B" w14:textId="65DEFCDF" w:rsidR="001D0F97" w:rsidRPr="0079369B" w:rsidRDefault="001D0F97" w:rsidP="00CC42BC">
      <w:r w:rsidRPr="0079369B">
        <w:t xml:space="preserve">We will aim to achieve the following goals (and History Department </w:t>
      </w:r>
      <w:r w:rsidR="00486598">
        <w:t xml:space="preserve">learning objectives: </w:t>
      </w:r>
      <w:hyperlink r:id="rId22" w:history="1">
        <w:r w:rsidR="00486598" w:rsidRPr="000977B1">
          <w:rPr>
            <w:rStyle w:val="Hyperlink"/>
          </w:rPr>
          <w:t>https://www.bucknell.edu/about-bucknell/recent-strides-future-plans/goals-and-educational-outcomes/learning-outcomes/history-outcomes.html</w:t>
        </w:r>
      </w:hyperlink>
      <w:r w:rsidR="00486598">
        <w:t xml:space="preserve"> </w:t>
      </w:r>
      <w:r w:rsidRPr="0079369B">
        <w:t>):</w:t>
      </w:r>
    </w:p>
    <w:p w14:paraId="089A3D7A" w14:textId="75B2D54C" w:rsidR="001D0F97" w:rsidRPr="00486598" w:rsidRDefault="001D0F97" w:rsidP="00CC42BC">
      <w:r w:rsidRPr="00486598">
        <w:t>- Develop an understanding of the</w:t>
      </w:r>
      <w:r w:rsidR="00486598" w:rsidRPr="00486598">
        <w:t xml:space="preserve"> practice and purpose of the field of environmental history, and specifically, the relationships between people and nature in North America</w:t>
      </w:r>
      <w:r w:rsidR="00486598">
        <w:t xml:space="preserve"> in the past</w:t>
      </w:r>
      <w:r w:rsidR="00486598" w:rsidRPr="00486598">
        <w:t xml:space="preserve"> (1, 2, 7)</w:t>
      </w:r>
    </w:p>
    <w:p w14:paraId="51D723E1" w14:textId="78501BD8" w:rsidR="00486598" w:rsidRPr="00486598" w:rsidRDefault="001D0F97" w:rsidP="00CC42BC">
      <w:r w:rsidRPr="00486598">
        <w:t xml:space="preserve">- </w:t>
      </w:r>
      <w:r w:rsidR="00486598">
        <w:t>Consider</w:t>
      </w:r>
      <w:r w:rsidR="00486598" w:rsidRPr="00486598">
        <w:t xml:space="preserve"> the relationship between history and other disciplines, and the range of available sources, in understanding </w:t>
      </w:r>
      <w:r w:rsidR="00486598">
        <w:t xml:space="preserve">the relationship between </w:t>
      </w:r>
      <w:r w:rsidR="00486598" w:rsidRPr="00486598">
        <w:t>environment</w:t>
      </w:r>
      <w:r w:rsidR="00486598">
        <w:t>al and historical change</w:t>
      </w:r>
      <w:r w:rsidR="00486598" w:rsidRPr="00486598">
        <w:t xml:space="preserve"> (3)</w:t>
      </w:r>
    </w:p>
    <w:p w14:paraId="7AE45EE6" w14:textId="77777777" w:rsidR="00486598" w:rsidRPr="00486598" w:rsidRDefault="001D0F97" w:rsidP="00CC42BC">
      <w:r w:rsidRPr="00486598">
        <w:t xml:space="preserve">- </w:t>
      </w:r>
      <w:r w:rsidR="00486598" w:rsidRPr="00486598">
        <w:t>Speak and w</w:t>
      </w:r>
      <w:r w:rsidRPr="00486598">
        <w:t xml:space="preserve">rite reflectively and articulately </w:t>
      </w:r>
      <w:r w:rsidR="00486598" w:rsidRPr="00486598">
        <w:t xml:space="preserve">in response to class material (3, 4, 5) </w:t>
      </w:r>
    </w:p>
    <w:p w14:paraId="3474F964" w14:textId="5478F108" w:rsidR="001D0F97" w:rsidRPr="00486598" w:rsidRDefault="00486598" w:rsidP="00CC42BC">
      <w:r w:rsidRPr="00486598">
        <w:t xml:space="preserve">- Contribute to a group project </w:t>
      </w:r>
      <w:r>
        <w:t>that</w:t>
      </w:r>
      <w:r w:rsidRPr="00486598">
        <w:t xml:space="preserve"> </w:t>
      </w:r>
      <w:r w:rsidR="001D0F97" w:rsidRPr="00486598">
        <w:t>demonstrates intellectual curiosity</w:t>
      </w:r>
      <w:r w:rsidRPr="00486598">
        <w:t>,</w:t>
      </w:r>
      <w:r w:rsidR="001D0F97" w:rsidRPr="00486598">
        <w:t xml:space="preserve"> critical thinking, </w:t>
      </w:r>
      <w:r w:rsidRPr="00486598">
        <w:t xml:space="preserve">a thorough and considered plan of research, </w:t>
      </w:r>
      <w:r w:rsidR="001D0F97" w:rsidRPr="00486598">
        <w:t xml:space="preserve">and </w:t>
      </w:r>
      <w:r w:rsidRPr="00486598">
        <w:t xml:space="preserve">delivers the findings in a convincing and accessible format </w:t>
      </w:r>
      <w:r w:rsidR="001D0F97" w:rsidRPr="00486598">
        <w:t>(4,</w:t>
      </w:r>
      <w:r w:rsidRPr="00486598">
        <w:t xml:space="preserve"> 5,</w:t>
      </w:r>
      <w:r w:rsidR="001D0F97" w:rsidRPr="00486598">
        <w:t xml:space="preserve"> 6) </w:t>
      </w:r>
    </w:p>
    <w:p w14:paraId="6727F33C" w14:textId="3707F097" w:rsidR="001D0F97" w:rsidRDefault="001D0F97" w:rsidP="00CC42BC">
      <w:r w:rsidRPr="00486598">
        <w:t>-</w:t>
      </w:r>
      <w:r w:rsidR="00486598" w:rsidRPr="00486598">
        <w:t xml:space="preserve"> Learn more about the value of history in understanding the state of landscape and society in the present (7)</w:t>
      </w:r>
      <w:r w:rsidR="00486598">
        <w:t xml:space="preserve"> </w:t>
      </w:r>
    </w:p>
    <w:p w14:paraId="26F8EF7A" w14:textId="32C3BE5D" w:rsidR="00486598" w:rsidRPr="0079369B" w:rsidRDefault="007D7F29" w:rsidP="00CC42BC">
      <w:r>
        <w:t xml:space="preserve">   </w:t>
      </w:r>
    </w:p>
    <w:p w14:paraId="02AB20F6" w14:textId="77777777" w:rsidR="001D0F97" w:rsidRPr="00416A55" w:rsidRDefault="001D0F97" w:rsidP="00CC42BC">
      <w:pPr>
        <w:rPr>
          <w:lang w:val="en-CA"/>
        </w:rPr>
      </w:pPr>
      <w:r w:rsidRPr="00416A55">
        <w:rPr>
          <w:lang w:val="en-CA"/>
        </w:rPr>
        <w:t>Expectations and Professionalism in the Classroom</w:t>
      </w:r>
    </w:p>
    <w:p w14:paraId="7A1C40E0" w14:textId="77777777" w:rsidR="001D0F97" w:rsidRPr="0079369B" w:rsidRDefault="001D0F97" w:rsidP="00CC42BC">
      <w:pPr>
        <w:rPr>
          <w:lang w:val="en-CA"/>
        </w:rPr>
      </w:pPr>
    </w:p>
    <w:p w14:paraId="28F1C478" w14:textId="77777777" w:rsidR="001D0F97" w:rsidRPr="0079369B" w:rsidRDefault="001D0F97" w:rsidP="00CC42BC">
      <w:pPr>
        <w:rPr>
          <w:lang w:val="en-CA"/>
        </w:rPr>
      </w:pPr>
      <w:r w:rsidRPr="0079369B">
        <w:rPr>
          <w:lang w:val="en-CA"/>
        </w:rPr>
        <w:t>The university and the classroom can be spaces for wonderful freedoms – freedom of thought, of discussion, of exploration – but are also places that (like workplaces and the public sphere hereafter) require mutually respectful and professional behaviour. This means arriving on time and prepared, and treating each other civilly and generously in listening and conversation. (It also means refraining from using electronic devices in ways that might be considered disruptive or disrespectful to others. Facebook can wait!) We are very privileged to be here, and should treat these opportunities for learning with the utmost respect.</w:t>
      </w:r>
      <w:r w:rsidRPr="0079369B">
        <w:rPr>
          <w:rFonts w:eastAsia="ヒラギノ角ゴ Pro W3"/>
          <w:i/>
          <w:lang w:eastAsia="en-US"/>
        </w:rPr>
        <w:t xml:space="preserve"> </w:t>
      </w:r>
    </w:p>
    <w:p w14:paraId="5D570C0B" w14:textId="77777777" w:rsidR="001D0F97" w:rsidRPr="0079369B" w:rsidRDefault="001D0F97" w:rsidP="00CC42BC">
      <w:pPr>
        <w:rPr>
          <w:lang w:val="en-CA"/>
        </w:rPr>
      </w:pPr>
    </w:p>
    <w:p w14:paraId="6F75E3DA" w14:textId="77777777" w:rsidR="001D0F97" w:rsidRPr="00416A55" w:rsidRDefault="001D0F97" w:rsidP="00CC42BC">
      <w:pPr>
        <w:rPr>
          <w:lang w:val="en-CA"/>
        </w:rPr>
      </w:pPr>
      <w:r w:rsidRPr="00416A55">
        <w:rPr>
          <w:lang w:val="en-CA"/>
        </w:rPr>
        <w:t>Academic Integrity</w:t>
      </w:r>
    </w:p>
    <w:p w14:paraId="18B30494" w14:textId="77777777" w:rsidR="001D0F97" w:rsidRPr="0079369B" w:rsidRDefault="001D0F97" w:rsidP="00CC42BC">
      <w:pPr>
        <w:rPr>
          <w:lang w:val="en-CA"/>
        </w:rPr>
      </w:pPr>
    </w:p>
    <w:p w14:paraId="26C36846" w14:textId="77777777" w:rsidR="001D0F97" w:rsidRPr="0079369B" w:rsidRDefault="001D0F97" w:rsidP="00CC42BC">
      <w:r w:rsidRPr="0079369B">
        <w:rPr>
          <w:bCs/>
          <w:lang w:val="en-CA"/>
        </w:rPr>
        <w:t xml:space="preserve">Academic integrity and honesty are at the core of the community of scholarship of which we are a part. </w:t>
      </w:r>
      <w:r w:rsidRPr="0079369B">
        <w:t xml:space="preserve">I will follow University policies for academic honesty and plagiarism, which can be found at </w:t>
      </w:r>
      <w:hyperlink r:id="rId23" w:history="1">
        <w:r w:rsidRPr="0079369B">
          <w:rPr>
            <w:u w:val="single"/>
          </w:rPr>
          <w:t>http://www.bucknell.edu/x1324.xml</w:t>
        </w:r>
      </w:hyperlink>
      <w:r w:rsidRPr="0079369B">
        <w:t>.</w:t>
      </w:r>
    </w:p>
    <w:p w14:paraId="31841C59" w14:textId="77777777" w:rsidR="001D0F97" w:rsidRPr="0079369B" w:rsidRDefault="001D0F97" w:rsidP="00CC42BC">
      <w:pPr>
        <w:rPr>
          <w:lang w:val="en-CA"/>
        </w:rPr>
      </w:pPr>
      <w:r w:rsidRPr="0079369B">
        <w:rPr>
          <w:lang w:val="en-CA"/>
        </w:rPr>
        <w:t xml:space="preserve"> </w:t>
      </w:r>
    </w:p>
    <w:p w14:paraId="3665C9A4" w14:textId="47CA358C" w:rsidR="001D0F97" w:rsidRPr="0079369B" w:rsidRDefault="001D0F97" w:rsidP="00CC42BC">
      <w:r w:rsidRPr="0079369B">
        <w:t xml:space="preserve">Please note the University Honor </w:t>
      </w:r>
      <w:r w:rsidR="00DD44EE">
        <w:t>Code</w:t>
      </w:r>
      <w:r w:rsidRPr="0079369B">
        <w:t>:</w:t>
      </w:r>
    </w:p>
    <w:p w14:paraId="79F56287" w14:textId="77777777" w:rsidR="001D0F97" w:rsidRPr="0079369B" w:rsidRDefault="001D0F97" w:rsidP="00CC42BC">
      <w:r w:rsidRPr="0079369B">
        <w:t>As a student and citizen of the Bucknell University community:</w:t>
      </w:r>
    </w:p>
    <w:p w14:paraId="55D1DFF6" w14:textId="77777777" w:rsidR="001D0F97" w:rsidRPr="0079369B" w:rsidRDefault="001D0F97" w:rsidP="00CC42BC">
      <w:r w:rsidRPr="0079369B">
        <w:t>1. I will not lie, cheat, or steal in my academic endeavors. </w:t>
      </w:r>
    </w:p>
    <w:p w14:paraId="6F89B136" w14:textId="77777777" w:rsidR="001D0F97" w:rsidRPr="0079369B" w:rsidRDefault="001D0F97" w:rsidP="00CC42BC">
      <w:r w:rsidRPr="0079369B">
        <w:t>2. I will forthrightly oppose each and every instance of academic dishonesty. </w:t>
      </w:r>
    </w:p>
    <w:p w14:paraId="10606473" w14:textId="77777777" w:rsidR="001D0F97" w:rsidRPr="0079369B" w:rsidRDefault="001D0F97" w:rsidP="00CC42BC">
      <w:r w:rsidRPr="0079369B">
        <w:t>3. I will let my conscience guide my decision to communicate directly with any person or persons I believe to have been dishonest in academic work. </w:t>
      </w:r>
    </w:p>
    <w:p w14:paraId="5CFA3EC2" w14:textId="77777777" w:rsidR="001D0F97" w:rsidRPr="0079369B" w:rsidRDefault="001D0F97" w:rsidP="00CC42BC">
      <w:r w:rsidRPr="0079369B">
        <w:t>4. I will let my conscience guide my decision on reporting breaches of academic integrity to the appropriate faculty or deans.</w:t>
      </w:r>
    </w:p>
    <w:p w14:paraId="07466E0C" w14:textId="77777777" w:rsidR="001D0F97" w:rsidRPr="0079369B" w:rsidRDefault="001D0F97" w:rsidP="00CC42BC"/>
    <w:p w14:paraId="33F88678" w14:textId="77777777" w:rsidR="001D0F97" w:rsidRPr="00416A55" w:rsidRDefault="001D0F97" w:rsidP="00CC42BC">
      <w:r w:rsidRPr="00416A55">
        <w:t>Bucknell University expectations for academic engagement</w:t>
      </w:r>
    </w:p>
    <w:p w14:paraId="604B87B4" w14:textId="77777777" w:rsidR="001D0F97" w:rsidRPr="0079369B" w:rsidRDefault="001D0F97" w:rsidP="00CC42BC"/>
    <w:p w14:paraId="4CA1E3A0" w14:textId="77777777" w:rsidR="001D0F97" w:rsidRPr="0079369B" w:rsidRDefault="001D0F97" w:rsidP="00CC42BC">
      <w:r w:rsidRPr="0079369B">
        <w:t>Courses at Bucknell that receive one unit of academic credit have a minimum expectation of 12 hours per week of student academic engagement. Student academic engagement includes both the hours of direct faculty instruction (or its equivalent) and the hours spent on out of class student work. Half and quarter unit courses at Bucknell should have proportionate expectations for student engagement.</w:t>
      </w:r>
    </w:p>
    <w:p w14:paraId="79A645CA" w14:textId="77777777" w:rsidR="001D0F97" w:rsidRPr="0079369B" w:rsidRDefault="001D0F97" w:rsidP="00CC42BC"/>
    <w:p w14:paraId="7AD06053" w14:textId="77777777" w:rsidR="001D0F97" w:rsidRPr="00416A55" w:rsidRDefault="001D0F97" w:rsidP="00CC42BC">
      <w:r w:rsidRPr="00416A55">
        <w:t>Student Needs and Accommodation</w:t>
      </w:r>
    </w:p>
    <w:p w14:paraId="270C396E" w14:textId="77777777" w:rsidR="001D0F97" w:rsidRPr="0079369B" w:rsidRDefault="001D0F97" w:rsidP="00CC42BC"/>
    <w:p w14:paraId="1B03EC62" w14:textId="77777777" w:rsidR="001D0F97" w:rsidRPr="0079369B" w:rsidRDefault="001D0F97" w:rsidP="00CC42BC">
      <w:pPr>
        <w:rPr>
          <w:lang w:val="en-CA"/>
        </w:rPr>
      </w:pPr>
      <w:r w:rsidRPr="0079369B">
        <w:t xml:space="preserve">If you have anything you would like to talk to me about that would help me work with you, please contact me. Students with University-recognized disabilities who may need classroom accommodations should contact me as soon as possible. All discussions will remain confidential. See </w:t>
      </w:r>
      <w:hyperlink r:id="rId24" w:history="1">
        <w:r w:rsidRPr="0079369B">
          <w:rPr>
            <w:u w:val="single"/>
          </w:rPr>
          <w:t>http://www.bucknell.edu/x7752.xml</w:t>
        </w:r>
      </w:hyperlink>
      <w:r w:rsidRPr="0079369B">
        <w:t xml:space="preserve"> for more information.</w:t>
      </w:r>
    </w:p>
    <w:p w14:paraId="5D1A010D" w14:textId="77777777" w:rsidR="001D0F97" w:rsidRPr="0079369B" w:rsidRDefault="001D0F97" w:rsidP="00CC42BC"/>
    <w:sectPr w:rsidR="001D0F97" w:rsidRPr="0079369B" w:rsidSect="0037526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A4CD3" w14:textId="77777777" w:rsidR="007444B8" w:rsidRDefault="007444B8" w:rsidP="00CC42BC">
      <w:r>
        <w:separator/>
      </w:r>
    </w:p>
    <w:p w14:paraId="3132DD0E" w14:textId="77777777" w:rsidR="007444B8" w:rsidRDefault="007444B8" w:rsidP="00CC42BC"/>
    <w:p w14:paraId="3C65A45A" w14:textId="77777777" w:rsidR="007444B8" w:rsidRDefault="007444B8" w:rsidP="00CC42BC"/>
    <w:p w14:paraId="58F3D495" w14:textId="77777777" w:rsidR="007444B8" w:rsidRDefault="007444B8" w:rsidP="00CC42BC"/>
    <w:p w14:paraId="11E3E7BC" w14:textId="77777777" w:rsidR="007444B8" w:rsidRDefault="007444B8" w:rsidP="006334EA"/>
  </w:endnote>
  <w:endnote w:type="continuationSeparator" w:id="0">
    <w:p w14:paraId="62CD2648" w14:textId="77777777" w:rsidR="007444B8" w:rsidRDefault="007444B8" w:rsidP="00CC42BC">
      <w:r>
        <w:continuationSeparator/>
      </w:r>
    </w:p>
    <w:p w14:paraId="57589D11" w14:textId="77777777" w:rsidR="007444B8" w:rsidRDefault="007444B8" w:rsidP="00CC42BC"/>
    <w:p w14:paraId="727DB709" w14:textId="77777777" w:rsidR="007444B8" w:rsidRDefault="007444B8" w:rsidP="00CC42BC"/>
    <w:p w14:paraId="0204A687" w14:textId="77777777" w:rsidR="007444B8" w:rsidRDefault="007444B8" w:rsidP="00CC42BC"/>
    <w:p w14:paraId="2733802D" w14:textId="77777777" w:rsidR="007444B8" w:rsidRDefault="007444B8" w:rsidP="00633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1326" w14:textId="77777777" w:rsidR="007444B8" w:rsidRDefault="007444B8" w:rsidP="00CC42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D89378" w14:textId="77777777" w:rsidR="007444B8" w:rsidRDefault="007444B8" w:rsidP="00CC42BC">
    <w:pPr>
      <w:pStyle w:val="Footer"/>
    </w:pPr>
  </w:p>
  <w:p w14:paraId="45FEF1AD" w14:textId="77777777" w:rsidR="007444B8" w:rsidRDefault="007444B8" w:rsidP="00CC42BC"/>
  <w:p w14:paraId="157B503E" w14:textId="77777777" w:rsidR="007444B8" w:rsidRDefault="007444B8" w:rsidP="00CC42BC"/>
  <w:p w14:paraId="1010CEC6" w14:textId="77777777" w:rsidR="007444B8" w:rsidRDefault="007444B8" w:rsidP="00CC42BC"/>
  <w:p w14:paraId="05FF0FC8" w14:textId="77777777" w:rsidR="007444B8" w:rsidRDefault="007444B8" w:rsidP="006334E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2046" w14:textId="414600AE" w:rsidR="007444B8" w:rsidRDefault="007444B8" w:rsidP="00CC42BC">
    <w:pPr>
      <w:pStyle w:val="Footer"/>
    </w:pPr>
    <w:r>
      <w:rPr>
        <w:rStyle w:val="PageNumber"/>
      </w:rPr>
      <w:fldChar w:fldCharType="begin"/>
    </w:r>
    <w:r>
      <w:rPr>
        <w:rStyle w:val="PageNumber"/>
      </w:rPr>
      <w:instrText xml:space="preserve">PAGE  </w:instrText>
    </w:r>
    <w:r>
      <w:rPr>
        <w:rStyle w:val="PageNumber"/>
      </w:rPr>
      <w:fldChar w:fldCharType="separate"/>
    </w:r>
    <w:r w:rsidR="005B3FF4">
      <w:rPr>
        <w:rStyle w:val="PageNumber"/>
        <w:noProof/>
      </w:rPr>
      <w:t>1</w:t>
    </w:r>
    <w:r>
      <w:rPr>
        <w:rStyle w:val="PageNumber"/>
      </w:rPr>
      <w:fldChar w:fldCharType="end"/>
    </w:r>
    <w:r>
      <w:rPr>
        <w:rStyle w:val="PageNumber"/>
      </w:rPr>
      <w:t xml:space="preserve">   </w:t>
    </w:r>
    <w:r>
      <w:t>HIST 213 North American Environmental History</w:t>
    </w:r>
  </w:p>
  <w:p w14:paraId="16A12948" w14:textId="77777777" w:rsidR="007444B8" w:rsidRDefault="007444B8" w:rsidP="00CC42BC"/>
  <w:p w14:paraId="047058B4" w14:textId="77777777" w:rsidR="007444B8" w:rsidRDefault="007444B8" w:rsidP="00CC42BC"/>
  <w:p w14:paraId="111208FA" w14:textId="77777777" w:rsidR="007444B8" w:rsidRDefault="007444B8" w:rsidP="00CC42BC"/>
  <w:p w14:paraId="00BD2D54" w14:textId="77777777" w:rsidR="007444B8" w:rsidRDefault="007444B8" w:rsidP="006334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0B271" w14:textId="77777777" w:rsidR="007444B8" w:rsidRDefault="007444B8" w:rsidP="00CC42BC">
      <w:r>
        <w:separator/>
      </w:r>
    </w:p>
    <w:p w14:paraId="0415B903" w14:textId="77777777" w:rsidR="007444B8" w:rsidRDefault="007444B8" w:rsidP="00CC42BC"/>
    <w:p w14:paraId="167DF25D" w14:textId="77777777" w:rsidR="007444B8" w:rsidRDefault="007444B8" w:rsidP="00CC42BC"/>
    <w:p w14:paraId="006F68B1" w14:textId="77777777" w:rsidR="007444B8" w:rsidRDefault="007444B8" w:rsidP="00CC42BC"/>
    <w:p w14:paraId="4EC63529" w14:textId="77777777" w:rsidR="007444B8" w:rsidRDefault="007444B8" w:rsidP="006334EA"/>
  </w:footnote>
  <w:footnote w:type="continuationSeparator" w:id="0">
    <w:p w14:paraId="65046563" w14:textId="77777777" w:rsidR="007444B8" w:rsidRDefault="007444B8" w:rsidP="00CC42BC">
      <w:r>
        <w:continuationSeparator/>
      </w:r>
    </w:p>
    <w:p w14:paraId="0CCE8F80" w14:textId="77777777" w:rsidR="007444B8" w:rsidRDefault="007444B8" w:rsidP="00CC42BC"/>
    <w:p w14:paraId="4442F117" w14:textId="77777777" w:rsidR="007444B8" w:rsidRDefault="007444B8" w:rsidP="00CC42BC"/>
    <w:p w14:paraId="29C3F581" w14:textId="77777777" w:rsidR="007444B8" w:rsidRDefault="007444B8" w:rsidP="00CC42BC"/>
    <w:p w14:paraId="270CCEAD" w14:textId="77777777" w:rsidR="007444B8" w:rsidRDefault="007444B8" w:rsidP="006334E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818FF"/>
    <w:multiLevelType w:val="hybridMultilevel"/>
    <w:tmpl w:val="F02C583E"/>
    <w:lvl w:ilvl="0" w:tplc="E334C20C">
      <w:start w:val="4"/>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CA129E9"/>
    <w:multiLevelType w:val="hybridMultilevel"/>
    <w:tmpl w:val="01B0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6928"/>
    <w:multiLevelType w:val="hybridMultilevel"/>
    <w:tmpl w:val="62E2DADA"/>
    <w:lvl w:ilvl="0" w:tplc="B6B26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D4113"/>
    <w:multiLevelType w:val="hybridMultilevel"/>
    <w:tmpl w:val="DA1AC3A4"/>
    <w:lvl w:ilvl="0" w:tplc="BBBA544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5A57F0"/>
    <w:multiLevelType w:val="hybridMultilevel"/>
    <w:tmpl w:val="43768D9A"/>
    <w:lvl w:ilvl="0" w:tplc="DDAEF0E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FC794B"/>
    <w:multiLevelType w:val="hybridMultilevel"/>
    <w:tmpl w:val="F4E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72D12"/>
    <w:multiLevelType w:val="hybridMultilevel"/>
    <w:tmpl w:val="2FF63500"/>
    <w:lvl w:ilvl="0" w:tplc="079645A4">
      <w:start w:val="4"/>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8">
    <w:nsid w:val="4F2C0024"/>
    <w:multiLevelType w:val="hybridMultilevel"/>
    <w:tmpl w:val="254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73E7E"/>
    <w:multiLevelType w:val="hybridMultilevel"/>
    <w:tmpl w:val="560A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41A13"/>
    <w:multiLevelType w:val="hybridMultilevel"/>
    <w:tmpl w:val="B8E83470"/>
    <w:lvl w:ilvl="0" w:tplc="49D4D51A">
      <w:start w:val="1"/>
      <w:numFmt w:val="bullet"/>
      <w:lvlText w:val="-"/>
      <w:lvlJc w:val="left"/>
      <w:pPr>
        <w:ind w:left="720" w:hanging="360"/>
      </w:pPr>
      <w:rPr>
        <w:rFonts w:ascii="Times New Roman" w:eastAsia="Arial Unicode MS"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15694"/>
    <w:multiLevelType w:val="hybridMultilevel"/>
    <w:tmpl w:val="39A0FDC8"/>
    <w:lvl w:ilvl="0" w:tplc="B6A086B4">
      <w:start w:val="4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96A09"/>
    <w:multiLevelType w:val="hybridMultilevel"/>
    <w:tmpl w:val="5EE8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34598"/>
    <w:multiLevelType w:val="hybridMultilevel"/>
    <w:tmpl w:val="E21018A0"/>
    <w:lvl w:ilvl="0" w:tplc="778A8B8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7D0B7187"/>
    <w:multiLevelType w:val="hybridMultilevel"/>
    <w:tmpl w:val="9DECF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6"/>
  </w:num>
  <w:num w:numId="5">
    <w:abstractNumId w:val="10"/>
  </w:num>
  <w:num w:numId="6">
    <w:abstractNumId w:val="4"/>
  </w:num>
  <w:num w:numId="7">
    <w:abstractNumId w:val="14"/>
  </w:num>
  <w:num w:numId="8">
    <w:abstractNumId w:val="2"/>
  </w:num>
  <w:num w:numId="9">
    <w:abstractNumId w:val="0"/>
  </w:num>
  <w:num w:numId="10">
    <w:abstractNumId w:val="13"/>
  </w:num>
  <w:num w:numId="11">
    <w:abstractNumId w:val="1"/>
  </w:num>
  <w:num w:numId="12">
    <w:abstractNumId w:val="7"/>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F8"/>
    <w:rsid w:val="00004565"/>
    <w:rsid w:val="0001659E"/>
    <w:rsid w:val="000259EE"/>
    <w:rsid w:val="00026F57"/>
    <w:rsid w:val="0004346F"/>
    <w:rsid w:val="00047A26"/>
    <w:rsid w:val="0006104B"/>
    <w:rsid w:val="000A6ADF"/>
    <w:rsid w:val="000B3888"/>
    <w:rsid w:val="000B513E"/>
    <w:rsid w:val="000C4251"/>
    <w:rsid w:val="000D2B67"/>
    <w:rsid w:val="000D6A87"/>
    <w:rsid w:val="000E20A0"/>
    <w:rsid w:val="00101133"/>
    <w:rsid w:val="00107830"/>
    <w:rsid w:val="00123D86"/>
    <w:rsid w:val="00124EE2"/>
    <w:rsid w:val="001365C3"/>
    <w:rsid w:val="001412DA"/>
    <w:rsid w:val="00143FA9"/>
    <w:rsid w:val="00156906"/>
    <w:rsid w:val="00156DA6"/>
    <w:rsid w:val="001646C9"/>
    <w:rsid w:val="001960AE"/>
    <w:rsid w:val="001A0643"/>
    <w:rsid w:val="001A25C3"/>
    <w:rsid w:val="001B7A64"/>
    <w:rsid w:val="001C697E"/>
    <w:rsid w:val="001D00EB"/>
    <w:rsid w:val="001D0E61"/>
    <w:rsid w:val="001D0F97"/>
    <w:rsid w:val="001D23EA"/>
    <w:rsid w:val="001D3D46"/>
    <w:rsid w:val="001D41E2"/>
    <w:rsid w:val="001E44FC"/>
    <w:rsid w:val="001F38C2"/>
    <w:rsid w:val="001F4C98"/>
    <w:rsid w:val="00204139"/>
    <w:rsid w:val="00204569"/>
    <w:rsid w:val="002361E7"/>
    <w:rsid w:val="002374E2"/>
    <w:rsid w:val="00243179"/>
    <w:rsid w:val="0024731E"/>
    <w:rsid w:val="00250306"/>
    <w:rsid w:val="002522D4"/>
    <w:rsid w:val="0025440F"/>
    <w:rsid w:val="00255BC4"/>
    <w:rsid w:val="00257F7F"/>
    <w:rsid w:val="002602CE"/>
    <w:rsid w:val="00267ED0"/>
    <w:rsid w:val="00276C51"/>
    <w:rsid w:val="00276E64"/>
    <w:rsid w:val="002830A1"/>
    <w:rsid w:val="002936CB"/>
    <w:rsid w:val="002A7F77"/>
    <w:rsid w:val="002B54A5"/>
    <w:rsid w:val="002B704D"/>
    <w:rsid w:val="002C2A45"/>
    <w:rsid w:val="002C7022"/>
    <w:rsid w:val="002D1399"/>
    <w:rsid w:val="002D1782"/>
    <w:rsid w:val="002D3083"/>
    <w:rsid w:val="002E7220"/>
    <w:rsid w:val="002F4506"/>
    <w:rsid w:val="002F749F"/>
    <w:rsid w:val="00303C96"/>
    <w:rsid w:val="00307C74"/>
    <w:rsid w:val="00332883"/>
    <w:rsid w:val="003340B8"/>
    <w:rsid w:val="0034079E"/>
    <w:rsid w:val="00342A24"/>
    <w:rsid w:val="00344BC6"/>
    <w:rsid w:val="0034599A"/>
    <w:rsid w:val="00351678"/>
    <w:rsid w:val="0035207B"/>
    <w:rsid w:val="00375264"/>
    <w:rsid w:val="00391185"/>
    <w:rsid w:val="00392848"/>
    <w:rsid w:val="0039448E"/>
    <w:rsid w:val="003B0497"/>
    <w:rsid w:val="003B20C2"/>
    <w:rsid w:val="003B5988"/>
    <w:rsid w:val="003B7E90"/>
    <w:rsid w:val="003C44EA"/>
    <w:rsid w:val="003C73C3"/>
    <w:rsid w:val="003D2783"/>
    <w:rsid w:val="003D3EF7"/>
    <w:rsid w:val="003D5BAB"/>
    <w:rsid w:val="003D6D3B"/>
    <w:rsid w:val="003E1B27"/>
    <w:rsid w:val="003E47DC"/>
    <w:rsid w:val="003F101A"/>
    <w:rsid w:val="00406134"/>
    <w:rsid w:val="00411233"/>
    <w:rsid w:val="004112A8"/>
    <w:rsid w:val="00415D75"/>
    <w:rsid w:val="00416A55"/>
    <w:rsid w:val="00423C0B"/>
    <w:rsid w:val="0042522C"/>
    <w:rsid w:val="004301A1"/>
    <w:rsid w:val="0044060C"/>
    <w:rsid w:val="00440656"/>
    <w:rsid w:val="004423AC"/>
    <w:rsid w:val="0044494B"/>
    <w:rsid w:val="0044497F"/>
    <w:rsid w:val="00446F23"/>
    <w:rsid w:val="0045116E"/>
    <w:rsid w:val="00452584"/>
    <w:rsid w:val="00457D02"/>
    <w:rsid w:val="004610AC"/>
    <w:rsid w:val="004708FE"/>
    <w:rsid w:val="0047214F"/>
    <w:rsid w:val="00475F69"/>
    <w:rsid w:val="0048178B"/>
    <w:rsid w:val="00486598"/>
    <w:rsid w:val="004927BA"/>
    <w:rsid w:val="004A1EF3"/>
    <w:rsid w:val="004A613E"/>
    <w:rsid w:val="004A61DA"/>
    <w:rsid w:val="004B16BB"/>
    <w:rsid w:val="004B4F3C"/>
    <w:rsid w:val="004B66AF"/>
    <w:rsid w:val="004B6E60"/>
    <w:rsid w:val="004C5C4C"/>
    <w:rsid w:val="004D1F4E"/>
    <w:rsid w:val="004E725B"/>
    <w:rsid w:val="004F1F33"/>
    <w:rsid w:val="00500B2B"/>
    <w:rsid w:val="00501660"/>
    <w:rsid w:val="00510B34"/>
    <w:rsid w:val="0051694A"/>
    <w:rsid w:val="00520ABF"/>
    <w:rsid w:val="005213F1"/>
    <w:rsid w:val="005225E8"/>
    <w:rsid w:val="00546B2E"/>
    <w:rsid w:val="005471A3"/>
    <w:rsid w:val="00550E36"/>
    <w:rsid w:val="00562586"/>
    <w:rsid w:val="00564DDB"/>
    <w:rsid w:val="005659E3"/>
    <w:rsid w:val="00576CE1"/>
    <w:rsid w:val="00576F9B"/>
    <w:rsid w:val="00581643"/>
    <w:rsid w:val="00591F0A"/>
    <w:rsid w:val="005A0B2C"/>
    <w:rsid w:val="005B2CDF"/>
    <w:rsid w:val="005B2D3F"/>
    <w:rsid w:val="005B3FF4"/>
    <w:rsid w:val="005B5995"/>
    <w:rsid w:val="005B718D"/>
    <w:rsid w:val="005C6258"/>
    <w:rsid w:val="005D396E"/>
    <w:rsid w:val="005D4596"/>
    <w:rsid w:val="005D71F3"/>
    <w:rsid w:val="005F5DD0"/>
    <w:rsid w:val="006105DD"/>
    <w:rsid w:val="006129F6"/>
    <w:rsid w:val="00612F03"/>
    <w:rsid w:val="00613242"/>
    <w:rsid w:val="00625919"/>
    <w:rsid w:val="00626507"/>
    <w:rsid w:val="00627645"/>
    <w:rsid w:val="006334EA"/>
    <w:rsid w:val="00640A45"/>
    <w:rsid w:val="00643226"/>
    <w:rsid w:val="00645D3D"/>
    <w:rsid w:val="006463E3"/>
    <w:rsid w:val="006501A6"/>
    <w:rsid w:val="00673CA5"/>
    <w:rsid w:val="006825C3"/>
    <w:rsid w:val="006900D9"/>
    <w:rsid w:val="00691203"/>
    <w:rsid w:val="00693D71"/>
    <w:rsid w:val="00696C92"/>
    <w:rsid w:val="006A2964"/>
    <w:rsid w:val="006B7156"/>
    <w:rsid w:val="006C4CB9"/>
    <w:rsid w:val="006D13E4"/>
    <w:rsid w:val="006D59FE"/>
    <w:rsid w:val="006E6F23"/>
    <w:rsid w:val="006F01DD"/>
    <w:rsid w:val="00701B3B"/>
    <w:rsid w:val="0070239D"/>
    <w:rsid w:val="0070647C"/>
    <w:rsid w:val="007106A0"/>
    <w:rsid w:val="0071200E"/>
    <w:rsid w:val="00740DAB"/>
    <w:rsid w:val="00742C60"/>
    <w:rsid w:val="007444B8"/>
    <w:rsid w:val="0075685F"/>
    <w:rsid w:val="0076117C"/>
    <w:rsid w:val="00762B16"/>
    <w:rsid w:val="00763521"/>
    <w:rsid w:val="0077267C"/>
    <w:rsid w:val="00786BA5"/>
    <w:rsid w:val="0079369B"/>
    <w:rsid w:val="007A37A1"/>
    <w:rsid w:val="007B78B7"/>
    <w:rsid w:val="007D3000"/>
    <w:rsid w:val="007D3D37"/>
    <w:rsid w:val="007D7F29"/>
    <w:rsid w:val="007E5EB5"/>
    <w:rsid w:val="007F3B7F"/>
    <w:rsid w:val="007F62CB"/>
    <w:rsid w:val="00804C34"/>
    <w:rsid w:val="008169BD"/>
    <w:rsid w:val="008242D3"/>
    <w:rsid w:val="008252C0"/>
    <w:rsid w:val="00837F70"/>
    <w:rsid w:val="00841590"/>
    <w:rsid w:val="00854964"/>
    <w:rsid w:val="00856600"/>
    <w:rsid w:val="00857612"/>
    <w:rsid w:val="00862D33"/>
    <w:rsid w:val="00891837"/>
    <w:rsid w:val="008918F8"/>
    <w:rsid w:val="00891C77"/>
    <w:rsid w:val="008966CA"/>
    <w:rsid w:val="008A38DD"/>
    <w:rsid w:val="008B5860"/>
    <w:rsid w:val="008B7984"/>
    <w:rsid w:val="008E2230"/>
    <w:rsid w:val="008E3753"/>
    <w:rsid w:val="008E6A69"/>
    <w:rsid w:val="008F5BE2"/>
    <w:rsid w:val="008F6C4A"/>
    <w:rsid w:val="00900E04"/>
    <w:rsid w:val="009077A1"/>
    <w:rsid w:val="009320B3"/>
    <w:rsid w:val="00940B99"/>
    <w:rsid w:val="00942BE9"/>
    <w:rsid w:val="00961717"/>
    <w:rsid w:val="00962BB4"/>
    <w:rsid w:val="00967998"/>
    <w:rsid w:val="009767CA"/>
    <w:rsid w:val="00993B83"/>
    <w:rsid w:val="009B303F"/>
    <w:rsid w:val="009B69B7"/>
    <w:rsid w:val="009B6EBF"/>
    <w:rsid w:val="009C1D38"/>
    <w:rsid w:val="009D5322"/>
    <w:rsid w:val="009D6765"/>
    <w:rsid w:val="009E51AB"/>
    <w:rsid w:val="009E596D"/>
    <w:rsid w:val="009F39DD"/>
    <w:rsid w:val="00A01E08"/>
    <w:rsid w:val="00A02B91"/>
    <w:rsid w:val="00A04403"/>
    <w:rsid w:val="00A05BC0"/>
    <w:rsid w:val="00A2085B"/>
    <w:rsid w:val="00A308D8"/>
    <w:rsid w:val="00A30BFA"/>
    <w:rsid w:val="00A33A91"/>
    <w:rsid w:val="00A3659A"/>
    <w:rsid w:val="00A4503E"/>
    <w:rsid w:val="00A55923"/>
    <w:rsid w:val="00A563A9"/>
    <w:rsid w:val="00A666BE"/>
    <w:rsid w:val="00A77007"/>
    <w:rsid w:val="00A77A9B"/>
    <w:rsid w:val="00A77F04"/>
    <w:rsid w:val="00A863F2"/>
    <w:rsid w:val="00A908F1"/>
    <w:rsid w:val="00A910F8"/>
    <w:rsid w:val="00A938ED"/>
    <w:rsid w:val="00A94FAE"/>
    <w:rsid w:val="00A96D2B"/>
    <w:rsid w:val="00AB5310"/>
    <w:rsid w:val="00AB78F8"/>
    <w:rsid w:val="00AB7ECC"/>
    <w:rsid w:val="00AC2BE5"/>
    <w:rsid w:val="00AC4144"/>
    <w:rsid w:val="00AD535F"/>
    <w:rsid w:val="00AD63BA"/>
    <w:rsid w:val="00AD6F43"/>
    <w:rsid w:val="00AE2161"/>
    <w:rsid w:val="00AE4B19"/>
    <w:rsid w:val="00AF1C52"/>
    <w:rsid w:val="00AF22F0"/>
    <w:rsid w:val="00AF4DE5"/>
    <w:rsid w:val="00B020B3"/>
    <w:rsid w:val="00B12003"/>
    <w:rsid w:val="00B14EB6"/>
    <w:rsid w:val="00B239B2"/>
    <w:rsid w:val="00B30BF6"/>
    <w:rsid w:val="00B457D5"/>
    <w:rsid w:val="00B4607F"/>
    <w:rsid w:val="00B51A05"/>
    <w:rsid w:val="00B65706"/>
    <w:rsid w:val="00B67E56"/>
    <w:rsid w:val="00B70757"/>
    <w:rsid w:val="00B86D85"/>
    <w:rsid w:val="00B87CF0"/>
    <w:rsid w:val="00BA031F"/>
    <w:rsid w:val="00BA07AE"/>
    <w:rsid w:val="00BA0F7B"/>
    <w:rsid w:val="00BA13A5"/>
    <w:rsid w:val="00BA76ED"/>
    <w:rsid w:val="00BB1581"/>
    <w:rsid w:val="00BC25FC"/>
    <w:rsid w:val="00BC5A3D"/>
    <w:rsid w:val="00BD0FB8"/>
    <w:rsid w:val="00BD4115"/>
    <w:rsid w:val="00BD4F92"/>
    <w:rsid w:val="00BD566D"/>
    <w:rsid w:val="00BD7BC5"/>
    <w:rsid w:val="00BE7895"/>
    <w:rsid w:val="00BF2DB9"/>
    <w:rsid w:val="00C019DF"/>
    <w:rsid w:val="00C038E7"/>
    <w:rsid w:val="00C03A47"/>
    <w:rsid w:val="00C04C74"/>
    <w:rsid w:val="00C15D22"/>
    <w:rsid w:val="00C21CAD"/>
    <w:rsid w:val="00C32FDF"/>
    <w:rsid w:val="00C3506A"/>
    <w:rsid w:val="00C36106"/>
    <w:rsid w:val="00C36ADF"/>
    <w:rsid w:val="00C57466"/>
    <w:rsid w:val="00C65FA8"/>
    <w:rsid w:val="00C67B9E"/>
    <w:rsid w:val="00C7136F"/>
    <w:rsid w:val="00C72212"/>
    <w:rsid w:val="00C730D9"/>
    <w:rsid w:val="00C90A6A"/>
    <w:rsid w:val="00CA13F4"/>
    <w:rsid w:val="00CB0BE8"/>
    <w:rsid w:val="00CB159A"/>
    <w:rsid w:val="00CB421C"/>
    <w:rsid w:val="00CC42BC"/>
    <w:rsid w:val="00CD1A4C"/>
    <w:rsid w:val="00CD3386"/>
    <w:rsid w:val="00CF281D"/>
    <w:rsid w:val="00CF292B"/>
    <w:rsid w:val="00CF2C66"/>
    <w:rsid w:val="00CF2D5D"/>
    <w:rsid w:val="00CF52A7"/>
    <w:rsid w:val="00D03F12"/>
    <w:rsid w:val="00D0543F"/>
    <w:rsid w:val="00D16351"/>
    <w:rsid w:val="00D23332"/>
    <w:rsid w:val="00D24A7A"/>
    <w:rsid w:val="00D433C4"/>
    <w:rsid w:val="00D65274"/>
    <w:rsid w:val="00D7043B"/>
    <w:rsid w:val="00D745FE"/>
    <w:rsid w:val="00D75C9F"/>
    <w:rsid w:val="00DA2303"/>
    <w:rsid w:val="00DC4CBC"/>
    <w:rsid w:val="00DC5A4A"/>
    <w:rsid w:val="00DC68A9"/>
    <w:rsid w:val="00DD0CE3"/>
    <w:rsid w:val="00DD175F"/>
    <w:rsid w:val="00DD2589"/>
    <w:rsid w:val="00DD44EE"/>
    <w:rsid w:val="00DE067E"/>
    <w:rsid w:val="00DF39F6"/>
    <w:rsid w:val="00DF65DC"/>
    <w:rsid w:val="00E00EF5"/>
    <w:rsid w:val="00E03ED4"/>
    <w:rsid w:val="00E15A7D"/>
    <w:rsid w:val="00E24A1A"/>
    <w:rsid w:val="00E24FD9"/>
    <w:rsid w:val="00E37C67"/>
    <w:rsid w:val="00E42AC1"/>
    <w:rsid w:val="00E44668"/>
    <w:rsid w:val="00E45AE8"/>
    <w:rsid w:val="00E53994"/>
    <w:rsid w:val="00E53E88"/>
    <w:rsid w:val="00E62443"/>
    <w:rsid w:val="00E811ED"/>
    <w:rsid w:val="00E83089"/>
    <w:rsid w:val="00E95EC3"/>
    <w:rsid w:val="00EA0B30"/>
    <w:rsid w:val="00EA353E"/>
    <w:rsid w:val="00EA3691"/>
    <w:rsid w:val="00EB3144"/>
    <w:rsid w:val="00EB3B60"/>
    <w:rsid w:val="00EB67A3"/>
    <w:rsid w:val="00ED2044"/>
    <w:rsid w:val="00ED21DD"/>
    <w:rsid w:val="00ED6EE4"/>
    <w:rsid w:val="00EE2777"/>
    <w:rsid w:val="00EF014E"/>
    <w:rsid w:val="00F03847"/>
    <w:rsid w:val="00F043A6"/>
    <w:rsid w:val="00F04DA0"/>
    <w:rsid w:val="00F050AB"/>
    <w:rsid w:val="00F12C1E"/>
    <w:rsid w:val="00F259A0"/>
    <w:rsid w:val="00F25F73"/>
    <w:rsid w:val="00F26AF6"/>
    <w:rsid w:val="00F3151C"/>
    <w:rsid w:val="00F33BCC"/>
    <w:rsid w:val="00F47B30"/>
    <w:rsid w:val="00F6603C"/>
    <w:rsid w:val="00F918BB"/>
    <w:rsid w:val="00FA1881"/>
    <w:rsid w:val="00FB68DF"/>
    <w:rsid w:val="00FC12DE"/>
    <w:rsid w:val="00FC3315"/>
    <w:rsid w:val="00FD0A81"/>
    <w:rsid w:val="00FD6BB1"/>
    <w:rsid w:val="00FE55E8"/>
    <w:rsid w:val="00FE6000"/>
    <w:rsid w:val="00FE69A7"/>
    <w:rsid w:val="00FE6EAD"/>
    <w:rsid w:val="00FF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C58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C42BC"/>
    <w:pPr>
      <w:tabs>
        <w:tab w:val="left" w:pos="567"/>
        <w:tab w:val="left" w:pos="720"/>
      </w:tabs>
    </w:pPr>
    <w:rPr>
      <w:sz w:val="24"/>
      <w:szCs w:val="24"/>
      <w:lang w:eastAsia="ja-JP"/>
    </w:rPr>
  </w:style>
  <w:style w:type="paragraph" w:styleId="Heading1">
    <w:name w:val="heading 1"/>
    <w:basedOn w:val="Normal"/>
    <w:next w:val="Normal"/>
    <w:link w:val="Heading1Char"/>
    <w:uiPriority w:val="9"/>
    <w:qFormat/>
    <w:rsid w:val="00BA031F"/>
    <w:pPr>
      <w:keepNext/>
      <w:keepLines/>
      <w:jc w:val="center"/>
      <w:outlineLvl w:val="0"/>
    </w:pPr>
    <w:rPr>
      <w:rFonts w:eastAsia="ＭＳ ゴシック"/>
      <w:b/>
      <w:bCs/>
      <w:color w:val="345A8A"/>
      <w:sz w:val="28"/>
      <w:szCs w:val="32"/>
    </w:rPr>
  </w:style>
  <w:style w:type="paragraph" w:styleId="Heading2">
    <w:name w:val="heading 2"/>
    <w:basedOn w:val="Normal"/>
    <w:next w:val="Normal"/>
    <w:link w:val="Heading2Char"/>
    <w:uiPriority w:val="9"/>
    <w:unhideWhenUsed/>
    <w:qFormat/>
    <w:rsid w:val="00BA031F"/>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4ABA"/>
    <w:pPr>
      <w:spacing w:line="276" w:lineRule="auto"/>
    </w:pPr>
  </w:style>
  <w:style w:type="paragraph" w:customStyle="1" w:styleId="Style2">
    <w:name w:val="Style2"/>
    <w:basedOn w:val="Normal"/>
    <w:autoRedefine/>
    <w:rsid w:val="00CF4ABA"/>
    <w:pPr>
      <w:spacing w:line="276" w:lineRule="auto"/>
    </w:pPr>
  </w:style>
  <w:style w:type="character" w:styleId="SubtleReference">
    <w:name w:val="Subtle Reference"/>
    <w:uiPriority w:val="31"/>
    <w:qFormat/>
    <w:rsid w:val="001A0643"/>
    <w:rPr>
      <w:rFonts w:ascii="Times New Roman" w:hAnsi="Times New Roman"/>
      <w:b w:val="0"/>
      <w:bCs w:val="0"/>
      <w:i w:val="0"/>
      <w:iCs w:val="0"/>
      <w:caps w:val="0"/>
      <w:smallCaps w:val="0"/>
      <w:color w:val="auto"/>
      <w:sz w:val="20"/>
      <w:szCs w:val="20"/>
      <w:u w:val="none"/>
    </w:rPr>
  </w:style>
  <w:style w:type="paragraph" w:styleId="ListParagraph">
    <w:name w:val="List Paragraph"/>
    <w:basedOn w:val="Normal"/>
    <w:qFormat/>
    <w:rsid w:val="008918F8"/>
    <w:pPr>
      <w:ind w:left="720"/>
      <w:contextualSpacing/>
    </w:pPr>
  </w:style>
  <w:style w:type="character" w:styleId="Hyperlink">
    <w:name w:val="Hyperlink"/>
    <w:rsid w:val="00C7136F"/>
    <w:rPr>
      <w:color w:val="0000FF"/>
      <w:u w:val="single"/>
    </w:rPr>
  </w:style>
  <w:style w:type="paragraph" w:customStyle="1" w:styleId="Default">
    <w:name w:val="Default"/>
    <w:rsid w:val="00C7136F"/>
    <w:pPr>
      <w:widowControl w:val="0"/>
      <w:autoSpaceDE w:val="0"/>
      <w:autoSpaceDN w:val="0"/>
      <w:adjustRightInd w:val="0"/>
    </w:pPr>
    <w:rPr>
      <w:color w:val="000000"/>
      <w:sz w:val="24"/>
      <w:szCs w:val="24"/>
      <w:lang w:eastAsia="ja-JP"/>
    </w:rPr>
  </w:style>
  <w:style w:type="paragraph" w:customStyle="1" w:styleId="WPNormal">
    <w:name w:val="WP_Normal"/>
    <w:rsid w:val="00C7136F"/>
    <w:rPr>
      <w:rFonts w:ascii="Monaco" w:eastAsia="ヒラギノ角ゴ Pro W3" w:hAnsi="Monaco"/>
      <w:color w:val="000000"/>
      <w:sz w:val="24"/>
    </w:rPr>
  </w:style>
  <w:style w:type="paragraph" w:styleId="EndnoteText">
    <w:name w:val="endnote text"/>
    <w:basedOn w:val="Normal"/>
    <w:link w:val="EndnoteTextChar"/>
    <w:rsid w:val="00C36ADF"/>
    <w:rPr>
      <w:rFonts w:eastAsia="Times New Roman"/>
      <w:lang w:eastAsia="en-US"/>
    </w:rPr>
  </w:style>
  <w:style w:type="character" w:customStyle="1" w:styleId="EndnoteTextChar">
    <w:name w:val="Endnote Text Char"/>
    <w:link w:val="EndnoteText"/>
    <w:rsid w:val="00C36ADF"/>
    <w:rPr>
      <w:rFonts w:eastAsia="Times New Roman"/>
      <w:lang w:eastAsia="en-US"/>
    </w:rPr>
  </w:style>
  <w:style w:type="character" w:customStyle="1" w:styleId="clearformattingChar">
    <w:name w:val="clear formatting Char"/>
    <w:link w:val="clearformatting"/>
    <w:locked/>
    <w:rsid w:val="00C36ADF"/>
  </w:style>
  <w:style w:type="paragraph" w:customStyle="1" w:styleId="clearformatting">
    <w:name w:val="clear formatting"/>
    <w:basedOn w:val="Normal"/>
    <w:link w:val="clearformattingChar"/>
    <w:rsid w:val="00C36ADF"/>
  </w:style>
  <w:style w:type="paragraph" w:styleId="PlainText">
    <w:name w:val="Plain Text"/>
    <w:basedOn w:val="Normal"/>
    <w:link w:val="PlainTextChar"/>
    <w:rsid w:val="00C36ADF"/>
    <w:rPr>
      <w:rFonts w:ascii="Courier New" w:eastAsia="Times New Roman" w:hAnsi="Courier New"/>
      <w:lang w:eastAsia="en-US"/>
    </w:rPr>
  </w:style>
  <w:style w:type="character" w:customStyle="1" w:styleId="PlainTextChar">
    <w:name w:val="Plain Text Char"/>
    <w:link w:val="PlainText"/>
    <w:rsid w:val="00C36ADF"/>
    <w:rPr>
      <w:rFonts w:ascii="Courier New" w:eastAsia="Times New Roman" w:hAnsi="Courier New"/>
      <w:lang w:eastAsia="en-US"/>
    </w:rPr>
  </w:style>
  <w:style w:type="character" w:styleId="Strong">
    <w:name w:val="Strong"/>
    <w:uiPriority w:val="99"/>
    <w:qFormat/>
    <w:rsid w:val="00C36ADF"/>
    <w:rPr>
      <w:rFonts w:cs="Times New Roman"/>
      <w:b/>
    </w:rPr>
  </w:style>
  <w:style w:type="character" w:styleId="FollowedHyperlink">
    <w:name w:val="FollowedHyperlink"/>
    <w:uiPriority w:val="99"/>
    <w:semiHidden/>
    <w:unhideWhenUsed/>
    <w:rsid w:val="00AB7ECC"/>
    <w:rPr>
      <w:color w:val="800080"/>
      <w:u w:val="single"/>
    </w:rPr>
  </w:style>
  <w:style w:type="character" w:customStyle="1" w:styleId="Heading1Char">
    <w:name w:val="Heading 1 Char"/>
    <w:link w:val="Heading1"/>
    <w:uiPriority w:val="9"/>
    <w:rsid w:val="00BA031F"/>
    <w:rPr>
      <w:rFonts w:eastAsia="ＭＳ ゴシック" w:cs="Times New Roman"/>
      <w:b/>
      <w:bCs/>
      <w:color w:val="345A8A"/>
      <w:sz w:val="28"/>
      <w:szCs w:val="32"/>
    </w:rPr>
  </w:style>
  <w:style w:type="character" w:customStyle="1" w:styleId="Heading2Char">
    <w:name w:val="Heading 2 Char"/>
    <w:link w:val="Heading2"/>
    <w:uiPriority w:val="9"/>
    <w:rsid w:val="00BA031F"/>
    <w:rPr>
      <w:rFonts w:ascii="Calibri" w:eastAsia="ＭＳ ゴシック" w:hAnsi="Calibri" w:cs="Times New Roman"/>
      <w:b/>
      <w:bCs/>
      <w:color w:val="4F81BD"/>
      <w:sz w:val="26"/>
      <w:szCs w:val="26"/>
    </w:rPr>
  </w:style>
  <w:style w:type="paragraph" w:styleId="Footer">
    <w:name w:val="footer"/>
    <w:basedOn w:val="Normal"/>
    <w:link w:val="FooterChar"/>
    <w:uiPriority w:val="99"/>
    <w:unhideWhenUsed/>
    <w:rsid w:val="002C7022"/>
    <w:pPr>
      <w:tabs>
        <w:tab w:val="clear" w:pos="567"/>
        <w:tab w:val="clear" w:pos="720"/>
        <w:tab w:val="center" w:pos="4320"/>
        <w:tab w:val="right" w:pos="8640"/>
      </w:tabs>
    </w:pPr>
  </w:style>
  <w:style w:type="character" w:customStyle="1" w:styleId="FooterChar">
    <w:name w:val="Footer Char"/>
    <w:link w:val="Footer"/>
    <w:uiPriority w:val="99"/>
    <w:rsid w:val="002C7022"/>
    <w:rPr>
      <w:sz w:val="24"/>
      <w:szCs w:val="24"/>
    </w:rPr>
  </w:style>
  <w:style w:type="character" w:styleId="PageNumber">
    <w:name w:val="page number"/>
    <w:basedOn w:val="DefaultParagraphFont"/>
    <w:uiPriority w:val="99"/>
    <w:semiHidden/>
    <w:unhideWhenUsed/>
    <w:rsid w:val="002C7022"/>
  </w:style>
  <w:style w:type="paragraph" w:styleId="Header">
    <w:name w:val="header"/>
    <w:basedOn w:val="Normal"/>
    <w:link w:val="HeaderChar"/>
    <w:uiPriority w:val="99"/>
    <w:unhideWhenUsed/>
    <w:rsid w:val="00A33A91"/>
    <w:pPr>
      <w:tabs>
        <w:tab w:val="clear" w:pos="567"/>
        <w:tab w:val="clear" w:pos="720"/>
        <w:tab w:val="center" w:pos="4320"/>
        <w:tab w:val="right" w:pos="8640"/>
      </w:tabs>
    </w:pPr>
  </w:style>
  <w:style w:type="character" w:customStyle="1" w:styleId="HeaderChar">
    <w:name w:val="Header Char"/>
    <w:basedOn w:val="DefaultParagraphFont"/>
    <w:link w:val="Header"/>
    <w:uiPriority w:val="99"/>
    <w:rsid w:val="00A33A91"/>
    <w:rPr>
      <w:sz w:val="24"/>
      <w:szCs w:val="24"/>
      <w:lang w:eastAsia="ja-JP"/>
    </w:rPr>
  </w:style>
  <w:style w:type="table" w:styleId="TableGrid">
    <w:name w:val="Table Grid"/>
    <w:basedOn w:val="TableNormal"/>
    <w:uiPriority w:val="59"/>
    <w:rsid w:val="006334E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C42BC"/>
    <w:pPr>
      <w:tabs>
        <w:tab w:val="left" w:pos="567"/>
        <w:tab w:val="left" w:pos="720"/>
      </w:tabs>
    </w:pPr>
    <w:rPr>
      <w:sz w:val="24"/>
      <w:szCs w:val="24"/>
      <w:lang w:eastAsia="ja-JP"/>
    </w:rPr>
  </w:style>
  <w:style w:type="paragraph" w:styleId="Heading1">
    <w:name w:val="heading 1"/>
    <w:basedOn w:val="Normal"/>
    <w:next w:val="Normal"/>
    <w:link w:val="Heading1Char"/>
    <w:uiPriority w:val="9"/>
    <w:qFormat/>
    <w:rsid w:val="00BA031F"/>
    <w:pPr>
      <w:keepNext/>
      <w:keepLines/>
      <w:jc w:val="center"/>
      <w:outlineLvl w:val="0"/>
    </w:pPr>
    <w:rPr>
      <w:rFonts w:eastAsia="ＭＳ ゴシック"/>
      <w:b/>
      <w:bCs/>
      <w:color w:val="345A8A"/>
      <w:sz w:val="28"/>
      <w:szCs w:val="32"/>
    </w:rPr>
  </w:style>
  <w:style w:type="paragraph" w:styleId="Heading2">
    <w:name w:val="heading 2"/>
    <w:basedOn w:val="Normal"/>
    <w:next w:val="Normal"/>
    <w:link w:val="Heading2Char"/>
    <w:uiPriority w:val="9"/>
    <w:unhideWhenUsed/>
    <w:qFormat/>
    <w:rsid w:val="00BA031F"/>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4ABA"/>
    <w:pPr>
      <w:spacing w:line="276" w:lineRule="auto"/>
    </w:pPr>
  </w:style>
  <w:style w:type="paragraph" w:customStyle="1" w:styleId="Style2">
    <w:name w:val="Style2"/>
    <w:basedOn w:val="Normal"/>
    <w:autoRedefine/>
    <w:rsid w:val="00CF4ABA"/>
    <w:pPr>
      <w:spacing w:line="276" w:lineRule="auto"/>
    </w:pPr>
  </w:style>
  <w:style w:type="character" w:styleId="SubtleReference">
    <w:name w:val="Subtle Reference"/>
    <w:uiPriority w:val="31"/>
    <w:qFormat/>
    <w:rsid w:val="001A0643"/>
    <w:rPr>
      <w:rFonts w:ascii="Times New Roman" w:hAnsi="Times New Roman"/>
      <w:b w:val="0"/>
      <w:bCs w:val="0"/>
      <w:i w:val="0"/>
      <w:iCs w:val="0"/>
      <w:caps w:val="0"/>
      <w:smallCaps w:val="0"/>
      <w:color w:val="auto"/>
      <w:sz w:val="20"/>
      <w:szCs w:val="20"/>
      <w:u w:val="none"/>
    </w:rPr>
  </w:style>
  <w:style w:type="paragraph" w:styleId="ListParagraph">
    <w:name w:val="List Paragraph"/>
    <w:basedOn w:val="Normal"/>
    <w:qFormat/>
    <w:rsid w:val="008918F8"/>
    <w:pPr>
      <w:ind w:left="720"/>
      <w:contextualSpacing/>
    </w:pPr>
  </w:style>
  <w:style w:type="character" w:styleId="Hyperlink">
    <w:name w:val="Hyperlink"/>
    <w:rsid w:val="00C7136F"/>
    <w:rPr>
      <w:color w:val="0000FF"/>
      <w:u w:val="single"/>
    </w:rPr>
  </w:style>
  <w:style w:type="paragraph" w:customStyle="1" w:styleId="Default">
    <w:name w:val="Default"/>
    <w:rsid w:val="00C7136F"/>
    <w:pPr>
      <w:widowControl w:val="0"/>
      <w:autoSpaceDE w:val="0"/>
      <w:autoSpaceDN w:val="0"/>
      <w:adjustRightInd w:val="0"/>
    </w:pPr>
    <w:rPr>
      <w:color w:val="000000"/>
      <w:sz w:val="24"/>
      <w:szCs w:val="24"/>
      <w:lang w:eastAsia="ja-JP"/>
    </w:rPr>
  </w:style>
  <w:style w:type="paragraph" w:customStyle="1" w:styleId="WPNormal">
    <w:name w:val="WP_Normal"/>
    <w:rsid w:val="00C7136F"/>
    <w:rPr>
      <w:rFonts w:ascii="Monaco" w:eastAsia="ヒラギノ角ゴ Pro W3" w:hAnsi="Monaco"/>
      <w:color w:val="000000"/>
      <w:sz w:val="24"/>
    </w:rPr>
  </w:style>
  <w:style w:type="paragraph" w:styleId="EndnoteText">
    <w:name w:val="endnote text"/>
    <w:basedOn w:val="Normal"/>
    <w:link w:val="EndnoteTextChar"/>
    <w:rsid w:val="00C36ADF"/>
    <w:rPr>
      <w:rFonts w:eastAsia="Times New Roman"/>
      <w:lang w:eastAsia="en-US"/>
    </w:rPr>
  </w:style>
  <w:style w:type="character" w:customStyle="1" w:styleId="EndnoteTextChar">
    <w:name w:val="Endnote Text Char"/>
    <w:link w:val="EndnoteText"/>
    <w:rsid w:val="00C36ADF"/>
    <w:rPr>
      <w:rFonts w:eastAsia="Times New Roman"/>
      <w:lang w:eastAsia="en-US"/>
    </w:rPr>
  </w:style>
  <w:style w:type="character" w:customStyle="1" w:styleId="clearformattingChar">
    <w:name w:val="clear formatting Char"/>
    <w:link w:val="clearformatting"/>
    <w:locked/>
    <w:rsid w:val="00C36ADF"/>
  </w:style>
  <w:style w:type="paragraph" w:customStyle="1" w:styleId="clearformatting">
    <w:name w:val="clear formatting"/>
    <w:basedOn w:val="Normal"/>
    <w:link w:val="clearformattingChar"/>
    <w:rsid w:val="00C36ADF"/>
  </w:style>
  <w:style w:type="paragraph" w:styleId="PlainText">
    <w:name w:val="Plain Text"/>
    <w:basedOn w:val="Normal"/>
    <w:link w:val="PlainTextChar"/>
    <w:rsid w:val="00C36ADF"/>
    <w:rPr>
      <w:rFonts w:ascii="Courier New" w:eastAsia="Times New Roman" w:hAnsi="Courier New"/>
      <w:lang w:eastAsia="en-US"/>
    </w:rPr>
  </w:style>
  <w:style w:type="character" w:customStyle="1" w:styleId="PlainTextChar">
    <w:name w:val="Plain Text Char"/>
    <w:link w:val="PlainText"/>
    <w:rsid w:val="00C36ADF"/>
    <w:rPr>
      <w:rFonts w:ascii="Courier New" w:eastAsia="Times New Roman" w:hAnsi="Courier New"/>
      <w:lang w:eastAsia="en-US"/>
    </w:rPr>
  </w:style>
  <w:style w:type="character" w:styleId="Strong">
    <w:name w:val="Strong"/>
    <w:uiPriority w:val="99"/>
    <w:qFormat/>
    <w:rsid w:val="00C36ADF"/>
    <w:rPr>
      <w:rFonts w:cs="Times New Roman"/>
      <w:b/>
    </w:rPr>
  </w:style>
  <w:style w:type="character" w:styleId="FollowedHyperlink">
    <w:name w:val="FollowedHyperlink"/>
    <w:uiPriority w:val="99"/>
    <w:semiHidden/>
    <w:unhideWhenUsed/>
    <w:rsid w:val="00AB7ECC"/>
    <w:rPr>
      <w:color w:val="800080"/>
      <w:u w:val="single"/>
    </w:rPr>
  </w:style>
  <w:style w:type="character" w:customStyle="1" w:styleId="Heading1Char">
    <w:name w:val="Heading 1 Char"/>
    <w:link w:val="Heading1"/>
    <w:uiPriority w:val="9"/>
    <w:rsid w:val="00BA031F"/>
    <w:rPr>
      <w:rFonts w:eastAsia="ＭＳ ゴシック" w:cs="Times New Roman"/>
      <w:b/>
      <w:bCs/>
      <w:color w:val="345A8A"/>
      <w:sz w:val="28"/>
      <w:szCs w:val="32"/>
    </w:rPr>
  </w:style>
  <w:style w:type="character" w:customStyle="1" w:styleId="Heading2Char">
    <w:name w:val="Heading 2 Char"/>
    <w:link w:val="Heading2"/>
    <w:uiPriority w:val="9"/>
    <w:rsid w:val="00BA031F"/>
    <w:rPr>
      <w:rFonts w:ascii="Calibri" w:eastAsia="ＭＳ ゴシック" w:hAnsi="Calibri" w:cs="Times New Roman"/>
      <w:b/>
      <w:bCs/>
      <w:color w:val="4F81BD"/>
      <w:sz w:val="26"/>
      <w:szCs w:val="26"/>
    </w:rPr>
  </w:style>
  <w:style w:type="paragraph" w:styleId="Footer">
    <w:name w:val="footer"/>
    <w:basedOn w:val="Normal"/>
    <w:link w:val="FooterChar"/>
    <w:uiPriority w:val="99"/>
    <w:unhideWhenUsed/>
    <w:rsid w:val="002C7022"/>
    <w:pPr>
      <w:tabs>
        <w:tab w:val="clear" w:pos="567"/>
        <w:tab w:val="clear" w:pos="720"/>
        <w:tab w:val="center" w:pos="4320"/>
        <w:tab w:val="right" w:pos="8640"/>
      </w:tabs>
    </w:pPr>
  </w:style>
  <w:style w:type="character" w:customStyle="1" w:styleId="FooterChar">
    <w:name w:val="Footer Char"/>
    <w:link w:val="Footer"/>
    <w:uiPriority w:val="99"/>
    <w:rsid w:val="002C7022"/>
    <w:rPr>
      <w:sz w:val="24"/>
      <w:szCs w:val="24"/>
    </w:rPr>
  </w:style>
  <w:style w:type="character" w:styleId="PageNumber">
    <w:name w:val="page number"/>
    <w:basedOn w:val="DefaultParagraphFont"/>
    <w:uiPriority w:val="99"/>
    <w:semiHidden/>
    <w:unhideWhenUsed/>
    <w:rsid w:val="002C7022"/>
  </w:style>
  <w:style w:type="paragraph" w:styleId="Header">
    <w:name w:val="header"/>
    <w:basedOn w:val="Normal"/>
    <w:link w:val="HeaderChar"/>
    <w:uiPriority w:val="99"/>
    <w:unhideWhenUsed/>
    <w:rsid w:val="00A33A91"/>
    <w:pPr>
      <w:tabs>
        <w:tab w:val="clear" w:pos="567"/>
        <w:tab w:val="clear" w:pos="720"/>
        <w:tab w:val="center" w:pos="4320"/>
        <w:tab w:val="right" w:pos="8640"/>
      </w:tabs>
    </w:pPr>
  </w:style>
  <w:style w:type="character" w:customStyle="1" w:styleId="HeaderChar">
    <w:name w:val="Header Char"/>
    <w:basedOn w:val="DefaultParagraphFont"/>
    <w:link w:val="Header"/>
    <w:uiPriority w:val="99"/>
    <w:rsid w:val="00A33A91"/>
    <w:rPr>
      <w:sz w:val="24"/>
      <w:szCs w:val="24"/>
      <w:lang w:eastAsia="ja-JP"/>
    </w:rPr>
  </w:style>
  <w:style w:type="table" w:styleId="TableGrid">
    <w:name w:val="Table Grid"/>
    <w:basedOn w:val="TableNormal"/>
    <w:uiPriority w:val="59"/>
    <w:rsid w:val="006334E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penlibrary.org/books/OL5619733M/Narrative" TargetMode="External"/><Relationship Id="rId20" Type="http://schemas.openxmlformats.org/officeDocument/2006/relationships/hyperlink" Target="http://researchbysubject.bucknell.edu/content.php?pid=102920&amp;sid=794181" TargetMode="External"/><Relationship Id="rId21" Type="http://schemas.openxmlformats.org/officeDocument/2006/relationships/hyperlink" Target="https://my.bucknell.edu/x53459.html" TargetMode="External"/><Relationship Id="rId22" Type="http://schemas.openxmlformats.org/officeDocument/2006/relationships/hyperlink" Target="https://www.bucknell.edu/about-bucknell/recent-strides-future-plans/goals-and-educational-outcomes/learning-outcomes/history-outcomes.html" TargetMode="External"/><Relationship Id="rId23" Type="http://schemas.openxmlformats.org/officeDocument/2006/relationships/hyperlink" Target="http://www.bucknell.edu/x1324.xml" TargetMode="External"/><Relationship Id="rId24" Type="http://schemas.openxmlformats.org/officeDocument/2006/relationships/hyperlink" Target="http://www.bucknell.edu/x7752.xml"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archive.org/details/davidthompsonsna00thom" TargetMode="External"/><Relationship Id="rId11" Type="http://schemas.openxmlformats.org/officeDocument/2006/relationships/hyperlink" Target="http://journals.hil.unb.ca/index.php/MCR/article/view/18132" TargetMode="External"/><Relationship Id="rId12" Type="http://schemas.openxmlformats.org/officeDocument/2006/relationships/hyperlink" Target="http://files.theforks.com/about/history/heritage-research/bibliography" TargetMode="External"/><Relationship Id="rId13" Type="http://schemas.openxmlformats.org/officeDocument/2006/relationships/hyperlink" Target="http://megaprojects.uwo.ca/" TargetMode="External"/><Relationship Id="rId14" Type="http://schemas.openxmlformats.org/officeDocument/2006/relationships/hyperlink" Target="http://www.academia.edu/428640/Bringing_Back_the_Don_Sixty_Years_of_Community_Action" TargetMode="External"/><Relationship Id="rId15" Type="http://schemas.openxmlformats.org/officeDocument/2006/relationships/hyperlink" Target="http://www.environmentandsociety.org/perspectives/2011/4/big-country-big-issues-canadas-environment-culture-and-history" TargetMode="External"/><Relationship Id="rId16" Type="http://schemas.openxmlformats.org/officeDocument/2006/relationships/hyperlink" Target="http://researchbysubject.bucknell.edu/amhist?hs=a" TargetMode="External"/><Relationship Id="rId17" Type="http://schemas.openxmlformats.org/officeDocument/2006/relationships/hyperlink" Target="http://researchbysubject.bucknell.edu/content.php?pid=96349&amp;sid=721440" TargetMode="External"/><Relationship Id="rId18" Type="http://schemas.openxmlformats.org/officeDocument/2006/relationships/hyperlink" Target="http://researchbysubject.bucknell.edu/content.php?pid=96349&amp;sid=762070" TargetMode="External"/><Relationship Id="rId19" Type="http://schemas.openxmlformats.org/officeDocument/2006/relationships/hyperlink" Target="http://www.loc.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campbell@buck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3098</Words>
  <Characters>17659</Characters>
  <Application>Microsoft Macintosh Word</Application>
  <DocSecurity>0</DocSecurity>
  <Lines>147</Lines>
  <Paragraphs>41</Paragraphs>
  <ScaleCrop>false</ScaleCrop>
  <Company>Dalhousie University</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Campbell</dc:creator>
  <cp:keywords/>
  <dc:description/>
  <cp:lastModifiedBy>Claire Campbell</cp:lastModifiedBy>
  <cp:revision>27</cp:revision>
  <dcterms:created xsi:type="dcterms:W3CDTF">2014-08-25T13:57:00Z</dcterms:created>
  <dcterms:modified xsi:type="dcterms:W3CDTF">2015-06-10T19:08:00Z</dcterms:modified>
</cp:coreProperties>
</file>